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CAAA" w14:textId="77777777" w:rsidR="000D674D" w:rsidRDefault="000D674D" w:rsidP="000D674D">
      <w:pPr>
        <w:pStyle w:val="Title"/>
        <w:jc w:val="right"/>
        <w:rPr>
          <w:sz w:val="28"/>
          <w:szCs w:val="28"/>
        </w:rPr>
      </w:pPr>
      <w:r>
        <w:rPr>
          <w:noProof/>
          <w:sz w:val="28"/>
          <w:szCs w:val="28"/>
        </w:rPr>
        <w:drawing>
          <wp:inline distT="0" distB="0" distL="0" distR="0" wp14:anchorId="4A0E5B09" wp14:editId="28B2E94C">
            <wp:extent cx="2568631" cy="798901"/>
            <wp:effectExtent l="0" t="0" r="0" b="1270"/>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1471" cy="806005"/>
                    </a:xfrm>
                    <a:prstGeom prst="rect">
                      <a:avLst/>
                    </a:prstGeom>
                  </pic:spPr>
                </pic:pic>
              </a:graphicData>
            </a:graphic>
          </wp:inline>
        </w:drawing>
      </w:r>
    </w:p>
    <w:p w14:paraId="215BA26B" w14:textId="77777777" w:rsidR="000D674D" w:rsidRDefault="000D674D" w:rsidP="000D674D">
      <w:pPr>
        <w:pStyle w:val="Title"/>
        <w:rPr>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7"/>
        <w:gridCol w:w="8061"/>
      </w:tblGrid>
      <w:tr w:rsidR="000D674D" w:rsidRPr="000D674D" w14:paraId="2FA21BAE" w14:textId="77777777" w:rsidTr="00407906">
        <w:tc>
          <w:tcPr>
            <w:tcW w:w="2417" w:type="dxa"/>
          </w:tcPr>
          <w:p w14:paraId="5372A15C"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FROM:</w:t>
            </w:r>
          </w:p>
        </w:tc>
        <w:tc>
          <w:tcPr>
            <w:tcW w:w="8061" w:type="dxa"/>
          </w:tcPr>
          <w:p w14:paraId="6FA532FE"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DIRECTOR OF PLACE</w:t>
            </w:r>
          </w:p>
        </w:tc>
      </w:tr>
      <w:tr w:rsidR="000D674D" w:rsidRPr="000D674D" w14:paraId="2110ECCC" w14:textId="77777777" w:rsidTr="00407906">
        <w:tc>
          <w:tcPr>
            <w:tcW w:w="2417" w:type="dxa"/>
          </w:tcPr>
          <w:p w14:paraId="790CC124" w14:textId="77777777" w:rsidR="000D674D" w:rsidRPr="000D674D" w:rsidRDefault="000D674D" w:rsidP="00407906">
            <w:pPr>
              <w:pStyle w:val="Title"/>
              <w:rPr>
                <w:rFonts w:ascii="Arial" w:hAnsi="Arial" w:cs="Arial"/>
                <w:b/>
                <w:bCs/>
                <w:sz w:val="28"/>
                <w:szCs w:val="28"/>
              </w:rPr>
            </w:pPr>
          </w:p>
        </w:tc>
        <w:tc>
          <w:tcPr>
            <w:tcW w:w="8061" w:type="dxa"/>
          </w:tcPr>
          <w:p w14:paraId="795A8799" w14:textId="77777777" w:rsidR="000D674D" w:rsidRPr="000D674D" w:rsidRDefault="000D674D" w:rsidP="00407906">
            <w:pPr>
              <w:pStyle w:val="Title"/>
              <w:rPr>
                <w:rFonts w:ascii="Arial" w:hAnsi="Arial" w:cs="Arial"/>
                <w:b/>
                <w:bCs/>
                <w:sz w:val="28"/>
                <w:szCs w:val="28"/>
              </w:rPr>
            </w:pPr>
          </w:p>
        </w:tc>
      </w:tr>
      <w:tr w:rsidR="000D674D" w:rsidRPr="000D674D" w14:paraId="72CBF90D" w14:textId="77777777" w:rsidTr="00407906">
        <w:tc>
          <w:tcPr>
            <w:tcW w:w="10478" w:type="dxa"/>
            <w:gridSpan w:val="2"/>
          </w:tcPr>
          <w:p w14:paraId="21591D76"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TO:                         TOWN DEAL BOARD</w:t>
            </w:r>
          </w:p>
        </w:tc>
      </w:tr>
      <w:tr w:rsidR="000D674D" w:rsidRPr="000D674D" w14:paraId="591DC94B" w14:textId="77777777" w:rsidTr="00407906">
        <w:tc>
          <w:tcPr>
            <w:tcW w:w="2417" w:type="dxa"/>
          </w:tcPr>
          <w:p w14:paraId="161E68FA" w14:textId="0FF1B61F" w:rsidR="000D674D" w:rsidRPr="000D674D" w:rsidRDefault="000D674D" w:rsidP="00407906">
            <w:pPr>
              <w:pStyle w:val="Title"/>
              <w:rPr>
                <w:rFonts w:ascii="Arial" w:hAnsi="Arial" w:cs="Arial"/>
                <w:b/>
                <w:bCs/>
                <w:sz w:val="28"/>
                <w:szCs w:val="28"/>
              </w:rPr>
            </w:pPr>
            <w:r>
              <w:rPr>
                <w:rFonts w:ascii="Arial" w:hAnsi="Arial" w:cs="Arial"/>
                <w:b/>
                <w:bCs/>
                <w:sz w:val="28"/>
                <w:szCs w:val="28"/>
              </w:rPr>
              <w:t xml:space="preserve">   </w:t>
            </w:r>
          </w:p>
        </w:tc>
        <w:tc>
          <w:tcPr>
            <w:tcW w:w="8061" w:type="dxa"/>
          </w:tcPr>
          <w:p w14:paraId="27ADFF09" w14:textId="77777777" w:rsidR="000D674D" w:rsidRPr="000D674D" w:rsidRDefault="000D674D" w:rsidP="00407906">
            <w:pPr>
              <w:pStyle w:val="Title"/>
              <w:rPr>
                <w:rFonts w:ascii="Arial" w:hAnsi="Arial" w:cs="Arial"/>
                <w:b/>
                <w:bCs/>
                <w:sz w:val="28"/>
                <w:szCs w:val="28"/>
              </w:rPr>
            </w:pPr>
          </w:p>
        </w:tc>
      </w:tr>
      <w:tr w:rsidR="000D674D" w:rsidRPr="000D674D" w14:paraId="7822B779" w14:textId="77777777" w:rsidTr="00407906">
        <w:tc>
          <w:tcPr>
            <w:tcW w:w="2417" w:type="dxa"/>
          </w:tcPr>
          <w:p w14:paraId="66C037F5"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DATE:</w:t>
            </w:r>
          </w:p>
        </w:tc>
        <w:tc>
          <w:tcPr>
            <w:tcW w:w="8061" w:type="dxa"/>
          </w:tcPr>
          <w:p w14:paraId="772F998D" w14:textId="5F3FE585" w:rsidR="000D674D" w:rsidRPr="000D674D" w:rsidRDefault="00B50CA4" w:rsidP="00407906">
            <w:pPr>
              <w:pStyle w:val="Title"/>
              <w:rPr>
                <w:rFonts w:ascii="Arial" w:hAnsi="Arial" w:cs="Arial"/>
                <w:b/>
                <w:bCs/>
                <w:sz w:val="28"/>
                <w:szCs w:val="28"/>
              </w:rPr>
            </w:pPr>
            <w:r>
              <w:rPr>
                <w:rFonts w:ascii="Arial" w:hAnsi="Arial" w:cs="Arial"/>
                <w:b/>
                <w:bCs/>
                <w:sz w:val="28"/>
                <w:szCs w:val="28"/>
              </w:rPr>
              <w:t>16 December</w:t>
            </w:r>
            <w:r w:rsidR="000D674D" w:rsidRPr="000D674D">
              <w:rPr>
                <w:rFonts w:ascii="Arial" w:hAnsi="Arial" w:cs="Arial"/>
                <w:b/>
                <w:bCs/>
                <w:sz w:val="28"/>
                <w:szCs w:val="28"/>
              </w:rPr>
              <w:t xml:space="preserve"> 2025</w:t>
            </w:r>
          </w:p>
        </w:tc>
      </w:tr>
    </w:tbl>
    <w:p w14:paraId="66E58388" w14:textId="77777777" w:rsidR="000D674D" w:rsidRPr="000D674D" w:rsidRDefault="000D674D" w:rsidP="000D674D">
      <w:pPr>
        <w:pStyle w:val="Title"/>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4"/>
        <w:gridCol w:w="8094"/>
      </w:tblGrid>
      <w:tr w:rsidR="000D674D" w:rsidRPr="000D674D" w14:paraId="368F99F2" w14:textId="77777777" w:rsidTr="00407906">
        <w:tc>
          <w:tcPr>
            <w:tcW w:w="2448" w:type="dxa"/>
          </w:tcPr>
          <w:p w14:paraId="0DF3EBE0"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Report Author:</w:t>
            </w:r>
          </w:p>
        </w:tc>
        <w:tc>
          <w:tcPr>
            <w:tcW w:w="8256" w:type="dxa"/>
          </w:tcPr>
          <w:p w14:paraId="61ACA054"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 Savory</w:t>
            </w:r>
          </w:p>
        </w:tc>
      </w:tr>
      <w:tr w:rsidR="000D674D" w:rsidRPr="000D674D" w14:paraId="74EB3F54" w14:textId="77777777" w:rsidTr="00407906">
        <w:tc>
          <w:tcPr>
            <w:tcW w:w="2448" w:type="dxa"/>
          </w:tcPr>
          <w:p w14:paraId="3E11B42D"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Tel. No:</w:t>
            </w:r>
          </w:p>
        </w:tc>
        <w:tc>
          <w:tcPr>
            <w:tcW w:w="8256" w:type="dxa"/>
          </w:tcPr>
          <w:p w14:paraId="483A0554" w14:textId="77777777" w:rsidR="000D674D" w:rsidRPr="000D674D" w:rsidRDefault="000D674D" w:rsidP="00407906">
            <w:pPr>
              <w:pStyle w:val="Title"/>
              <w:rPr>
                <w:rFonts w:ascii="Arial" w:hAnsi="Arial" w:cs="Arial"/>
                <w:b/>
                <w:bCs/>
                <w:sz w:val="28"/>
                <w:szCs w:val="28"/>
              </w:rPr>
            </w:pPr>
          </w:p>
        </w:tc>
      </w:tr>
      <w:tr w:rsidR="000D674D" w:rsidRPr="000D674D" w14:paraId="32CC04D9" w14:textId="77777777" w:rsidTr="00407906">
        <w:tc>
          <w:tcPr>
            <w:tcW w:w="2448" w:type="dxa"/>
          </w:tcPr>
          <w:p w14:paraId="7FE97538"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E-mail:</w:t>
            </w:r>
          </w:p>
        </w:tc>
        <w:tc>
          <w:tcPr>
            <w:tcW w:w="8256" w:type="dxa"/>
          </w:tcPr>
          <w:p w14:paraId="3A42E15A" w14:textId="77777777" w:rsidR="000D674D" w:rsidRPr="000D674D" w:rsidRDefault="000D674D" w:rsidP="00407906">
            <w:pPr>
              <w:pStyle w:val="Title"/>
              <w:rPr>
                <w:rFonts w:ascii="Arial" w:hAnsi="Arial" w:cs="Arial"/>
                <w:b/>
                <w:bCs/>
                <w:sz w:val="28"/>
                <w:szCs w:val="28"/>
              </w:rPr>
            </w:pPr>
            <w:r w:rsidRPr="000D674D">
              <w:rPr>
                <w:rFonts w:ascii="Arial" w:hAnsi="Arial" w:cs="Arial"/>
                <w:b/>
                <w:bCs/>
                <w:sz w:val="28"/>
                <w:szCs w:val="28"/>
              </w:rPr>
              <w:t>richardsavory@raisepartnership.co.uk</w:t>
            </w:r>
          </w:p>
        </w:tc>
      </w:tr>
    </w:tbl>
    <w:p w14:paraId="57E2D9CA" w14:textId="77777777" w:rsidR="000D674D" w:rsidRPr="00CE2994" w:rsidRDefault="000D674D" w:rsidP="000D674D">
      <w:pPr>
        <w:pStyle w:val="Title"/>
        <w:rPr>
          <w:sz w:val="28"/>
          <w:szCs w:val="28"/>
        </w:rPr>
      </w:pPr>
    </w:p>
    <w:p w14:paraId="34C9F5DF" w14:textId="77777777" w:rsidR="000D674D" w:rsidRDefault="000D674D"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b/>
          <w:sz w:val="28"/>
        </w:rPr>
      </w:pPr>
    </w:p>
    <w:p w14:paraId="42EA3D89" w14:textId="272F00D2" w:rsidR="000D674D" w:rsidRDefault="005654E7" w:rsidP="000D674D">
      <w:pPr>
        <w:pBdr>
          <w:top w:val="single" w:sz="4" w:space="1" w:color="auto"/>
          <w:left w:val="single" w:sz="4" w:space="4" w:color="auto"/>
          <w:bottom w:val="single" w:sz="4" w:space="1" w:color="auto"/>
          <w:right w:val="single" w:sz="4" w:space="4" w:color="auto"/>
        </w:pBdr>
        <w:shd w:val="clear" w:color="auto" w:fill="D9D9D9"/>
        <w:jc w:val="center"/>
        <w:rPr>
          <w:rFonts w:ascii="Arial" w:hAnsi="Arial"/>
          <w:sz w:val="28"/>
        </w:rPr>
      </w:pPr>
      <w:r>
        <w:rPr>
          <w:rFonts w:ascii="Arial" w:hAnsi="Arial"/>
          <w:b/>
          <w:sz w:val="28"/>
        </w:rPr>
        <w:t xml:space="preserve">NELSON TOWN DEAL </w:t>
      </w:r>
      <w:r w:rsidR="004840C1">
        <w:rPr>
          <w:rFonts w:ascii="Arial" w:hAnsi="Arial"/>
          <w:b/>
          <w:sz w:val="28"/>
        </w:rPr>
        <w:t>TRAFALGAR HOUSE UPDATE</w:t>
      </w:r>
    </w:p>
    <w:p w14:paraId="2F477C39" w14:textId="77777777" w:rsidR="000D674D" w:rsidRDefault="000D674D" w:rsidP="000D674D">
      <w:pPr>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0D674D" w14:paraId="31B7A964" w14:textId="77777777" w:rsidTr="00407906">
        <w:tc>
          <w:tcPr>
            <w:tcW w:w="10704" w:type="dxa"/>
          </w:tcPr>
          <w:p w14:paraId="64756D2C" w14:textId="77777777" w:rsidR="000D674D" w:rsidRDefault="000D674D" w:rsidP="00407906">
            <w:pPr>
              <w:rPr>
                <w:rFonts w:ascii="Arial" w:hAnsi="Arial"/>
                <w:sz w:val="24"/>
                <w:szCs w:val="24"/>
              </w:rPr>
            </w:pPr>
            <w:r>
              <w:rPr>
                <w:rFonts w:ascii="Arial" w:hAnsi="Arial"/>
                <w:b/>
                <w:sz w:val="24"/>
                <w:szCs w:val="24"/>
              </w:rPr>
              <w:t>PURPOSE OF REPORT</w:t>
            </w:r>
          </w:p>
          <w:p w14:paraId="07EA225B" w14:textId="77777777" w:rsidR="000D674D" w:rsidRDefault="000D674D" w:rsidP="00407906">
            <w:pPr>
              <w:rPr>
                <w:rFonts w:ascii="Arial" w:hAnsi="Arial"/>
                <w:sz w:val="24"/>
                <w:szCs w:val="24"/>
              </w:rPr>
            </w:pPr>
          </w:p>
          <w:p w14:paraId="6D8DD72F" w14:textId="3BA271AF" w:rsidR="00B50CA4" w:rsidRDefault="000D674D" w:rsidP="00407906">
            <w:pPr>
              <w:rPr>
                <w:rFonts w:ascii="Arial" w:hAnsi="Arial"/>
                <w:sz w:val="24"/>
                <w:szCs w:val="24"/>
              </w:rPr>
            </w:pPr>
            <w:r>
              <w:rPr>
                <w:rFonts w:ascii="Arial" w:hAnsi="Arial"/>
                <w:sz w:val="24"/>
                <w:szCs w:val="24"/>
              </w:rPr>
              <w:t xml:space="preserve">To </w:t>
            </w:r>
            <w:r w:rsidR="00DA22EB">
              <w:rPr>
                <w:rFonts w:ascii="Arial" w:hAnsi="Arial"/>
                <w:sz w:val="24"/>
                <w:szCs w:val="24"/>
              </w:rPr>
              <w:t>update the Board on</w:t>
            </w:r>
            <w:r w:rsidR="00B50CA4">
              <w:rPr>
                <w:rFonts w:ascii="Arial" w:hAnsi="Arial"/>
                <w:sz w:val="24"/>
                <w:szCs w:val="24"/>
              </w:rPr>
              <w:t xml:space="preserve"> progress with submitting the planning application,</w:t>
            </w:r>
            <w:r w:rsidR="00DA22EB">
              <w:rPr>
                <w:rFonts w:ascii="Arial" w:hAnsi="Arial"/>
                <w:sz w:val="24"/>
                <w:szCs w:val="24"/>
              </w:rPr>
              <w:t xml:space="preserve"> </w:t>
            </w:r>
            <w:r w:rsidR="00B50CA4">
              <w:rPr>
                <w:rFonts w:ascii="Arial" w:hAnsi="Arial"/>
                <w:sz w:val="24"/>
                <w:szCs w:val="24"/>
              </w:rPr>
              <w:t xml:space="preserve">construction cost estimates received from contractors and the assessment of façade retention as an option by which the heritage of the property could be preserved with the likelihood of planning permission being obtained.  </w:t>
            </w:r>
          </w:p>
          <w:p w14:paraId="4B5FB536" w14:textId="77777777" w:rsidR="000D674D" w:rsidRDefault="000D674D" w:rsidP="00B50CA4">
            <w:pPr>
              <w:rPr>
                <w:rFonts w:ascii="Arial" w:hAnsi="Arial"/>
                <w:sz w:val="24"/>
                <w:szCs w:val="24"/>
              </w:rPr>
            </w:pPr>
          </w:p>
        </w:tc>
      </w:tr>
    </w:tbl>
    <w:p w14:paraId="6DEA33D2" w14:textId="77777777" w:rsidR="000D674D" w:rsidRDefault="000D674D" w:rsidP="000D674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6"/>
        <w:gridCol w:w="9482"/>
      </w:tblGrid>
      <w:tr w:rsidR="000D674D" w:rsidRPr="00D84A18" w14:paraId="558C3759" w14:textId="77777777" w:rsidTr="00407906">
        <w:tc>
          <w:tcPr>
            <w:tcW w:w="10478" w:type="dxa"/>
            <w:gridSpan w:val="2"/>
          </w:tcPr>
          <w:p w14:paraId="4CD2FEF7" w14:textId="77777777" w:rsidR="000D674D" w:rsidRPr="00D84A18" w:rsidRDefault="000D674D" w:rsidP="00407906">
            <w:pPr>
              <w:tabs>
                <w:tab w:val="left" w:pos="540"/>
              </w:tabs>
              <w:rPr>
                <w:rFonts w:ascii="Arial" w:hAnsi="Arial"/>
                <w:b/>
                <w:sz w:val="24"/>
                <w:szCs w:val="24"/>
              </w:rPr>
            </w:pPr>
            <w:r w:rsidRPr="00D84A18">
              <w:rPr>
                <w:rFonts w:ascii="Arial" w:hAnsi="Arial"/>
                <w:b/>
                <w:sz w:val="24"/>
                <w:szCs w:val="24"/>
              </w:rPr>
              <w:t>RECOMMENDATIONS</w:t>
            </w:r>
          </w:p>
        </w:tc>
      </w:tr>
      <w:tr w:rsidR="000D674D" w:rsidRPr="00D84A18" w14:paraId="13AA77A5" w14:textId="77777777" w:rsidTr="00407906">
        <w:tc>
          <w:tcPr>
            <w:tcW w:w="10478" w:type="dxa"/>
            <w:gridSpan w:val="2"/>
          </w:tcPr>
          <w:p w14:paraId="7F344791" w14:textId="77777777" w:rsidR="000D674D" w:rsidRPr="00D84A18" w:rsidRDefault="000D674D" w:rsidP="00407906">
            <w:pPr>
              <w:tabs>
                <w:tab w:val="left" w:pos="540"/>
              </w:tabs>
              <w:rPr>
                <w:rFonts w:ascii="Arial" w:hAnsi="Arial"/>
                <w:sz w:val="24"/>
                <w:szCs w:val="24"/>
              </w:rPr>
            </w:pPr>
          </w:p>
        </w:tc>
      </w:tr>
      <w:tr w:rsidR="00177B99" w:rsidRPr="00D84A18" w14:paraId="0407D11B" w14:textId="77777777" w:rsidTr="00407906">
        <w:tc>
          <w:tcPr>
            <w:tcW w:w="996" w:type="dxa"/>
          </w:tcPr>
          <w:p w14:paraId="68D90AFB" w14:textId="3DF59B2A" w:rsidR="00177B99" w:rsidRPr="00D84A18" w:rsidRDefault="00177B99" w:rsidP="00407906">
            <w:pPr>
              <w:tabs>
                <w:tab w:val="left" w:pos="540"/>
              </w:tabs>
              <w:rPr>
                <w:rFonts w:ascii="Arial" w:hAnsi="Arial"/>
                <w:sz w:val="24"/>
                <w:szCs w:val="24"/>
              </w:rPr>
            </w:pPr>
            <w:r>
              <w:rPr>
                <w:rFonts w:ascii="Arial" w:hAnsi="Arial"/>
                <w:sz w:val="24"/>
                <w:szCs w:val="24"/>
              </w:rPr>
              <w:t>(1)</w:t>
            </w:r>
          </w:p>
        </w:tc>
        <w:tc>
          <w:tcPr>
            <w:tcW w:w="9482" w:type="dxa"/>
          </w:tcPr>
          <w:p w14:paraId="2DDE27AB" w14:textId="77777777" w:rsidR="00177B99" w:rsidRDefault="00177B99" w:rsidP="00171450">
            <w:pPr>
              <w:tabs>
                <w:tab w:val="left" w:pos="0"/>
              </w:tabs>
              <w:rPr>
                <w:rFonts w:ascii="Arial" w:hAnsi="Arial"/>
                <w:sz w:val="24"/>
                <w:szCs w:val="24"/>
              </w:rPr>
            </w:pPr>
            <w:r w:rsidRPr="00A52BBA">
              <w:rPr>
                <w:rFonts w:ascii="Arial" w:hAnsi="Arial"/>
                <w:sz w:val="24"/>
                <w:szCs w:val="24"/>
              </w:rPr>
              <w:t xml:space="preserve">To agree that a façade-only retention option </w:t>
            </w:r>
            <w:r w:rsidRPr="00F0591B">
              <w:rPr>
                <w:rFonts w:ascii="Arial" w:hAnsi="Arial"/>
                <w:sz w:val="24"/>
                <w:szCs w:val="24"/>
              </w:rPr>
              <w:t xml:space="preserve">should not be </w:t>
            </w:r>
            <w:r w:rsidRPr="00A52BBA">
              <w:rPr>
                <w:rFonts w:ascii="Arial" w:hAnsi="Arial"/>
                <w:sz w:val="24"/>
                <w:szCs w:val="24"/>
              </w:rPr>
              <w:t>p</w:t>
            </w:r>
            <w:r>
              <w:rPr>
                <w:rFonts w:ascii="Arial" w:hAnsi="Arial"/>
                <w:sz w:val="24"/>
                <w:szCs w:val="24"/>
              </w:rPr>
              <w:t xml:space="preserve">rogressed </w:t>
            </w:r>
            <w:r w:rsidRPr="00F0591B">
              <w:rPr>
                <w:rFonts w:ascii="Arial" w:hAnsi="Arial"/>
                <w:sz w:val="24"/>
                <w:szCs w:val="24"/>
              </w:rPr>
              <w:t>as it d</w:t>
            </w:r>
            <w:r>
              <w:rPr>
                <w:rFonts w:ascii="Arial" w:hAnsi="Arial"/>
                <w:sz w:val="24"/>
                <w:szCs w:val="24"/>
              </w:rPr>
              <w:t>oes</w:t>
            </w:r>
            <w:r w:rsidRPr="00F0591B">
              <w:rPr>
                <w:rFonts w:ascii="Arial" w:hAnsi="Arial"/>
                <w:sz w:val="24"/>
                <w:szCs w:val="24"/>
              </w:rPr>
              <w:t xml:space="preserve"> not </w:t>
            </w:r>
            <w:r w:rsidRPr="00A52BBA">
              <w:rPr>
                <w:rFonts w:ascii="Arial" w:hAnsi="Arial"/>
                <w:sz w:val="24"/>
                <w:szCs w:val="24"/>
              </w:rPr>
              <w:t>provide</w:t>
            </w:r>
            <w:r w:rsidRPr="00F0591B">
              <w:rPr>
                <w:rFonts w:ascii="Arial" w:hAnsi="Arial"/>
                <w:sz w:val="24"/>
                <w:szCs w:val="24"/>
              </w:rPr>
              <w:t xml:space="preserve"> a means to pre</w:t>
            </w:r>
            <w:r>
              <w:rPr>
                <w:rFonts w:ascii="Arial" w:hAnsi="Arial"/>
                <w:sz w:val="24"/>
                <w:szCs w:val="24"/>
              </w:rPr>
              <w:t xml:space="preserve">serve heritage </w:t>
            </w:r>
            <w:r w:rsidRPr="00F0591B">
              <w:rPr>
                <w:rFonts w:ascii="Arial" w:hAnsi="Arial"/>
                <w:sz w:val="24"/>
                <w:szCs w:val="24"/>
              </w:rPr>
              <w:t>value at a reduced cost</w:t>
            </w:r>
            <w:r>
              <w:rPr>
                <w:rFonts w:ascii="Arial" w:hAnsi="Arial"/>
                <w:sz w:val="24"/>
                <w:szCs w:val="24"/>
              </w:rPr>
              <w:t>.</w:t>
            </w:r>
          </w:p>
          <w:p w14:paraId="69873BA3" w14:textId="25EA2131" w:rsidR="00177B99" w:rsidRDefault="00177B99" w:rsidP="00171450">
            <w:pPr>
              <w:tabs>
                <w:tab w:val="left" w:pos="0"/>
              </w:tabs>
              <w:rPr>
                <w:rFonts w:ascii="Arial" w:hAnsi="Arial"/>
                <w:sz w:val="24"/>
                <w:szCs w:val="24"/>
              </w:rPr>
            </w:pPr>
          </w:p>
        </w:tc>
      </w:tr>
      <w:tr w:rsidR="000D674D" w:rsidRPr="00D84A18" w14:paraId="512F845C" w14:textId="77777777" w:rsidTr="00407906">
        <w:tc>
          <w:tcPr>
            <w:tcW w:w="996" w:type="dxa"/>
          </w:tcPr>
          <w:p w14:paraId="37E66734" w14:textId="67F0C76E" w:rsidR="000D674D" w:rsidRDefault="000D674D" w:rsidP="00407906">
            <w:pPr>
              <w:tabs>
                <w:tab w:val="left" w:pos="540"/>
              </w:tabs>
              <w:rPr>
                <w:rFonts w:ascii="Arial" w:hAnsi="Arial"/>
                <w:sz w:val="24"/>
                <w:szCs w:val="24"/>
              </w:rPr>
            </w:pPr>
            <w:r w:rsidRPr="00D84A18">
              <w:rPr>
                <w:rFonts w:ascii="Arial" w:hAnsi="Arial"/>
                <w:sz w:val="24"/>
                <w:szCs w:val="24"/>
              </w:rPr>
              <w:t>(</w:t>
            </w:r>
            <w:r w:rsidR="00177B99">
              <w:rPr>
                <w:rFonts w:ascii="Arial" w:hAnsi="Arial"/>
                <w:sz w:val="24"/>
                <w:szCs w:val="24"/>
              </w:rPr>
              <w:t>2</w:t>
            </w:r>
            <w:r w:rsidRPr="00D84A18">
              <w:rPr>
                <w:rFonts w:ascii="Arial" w:hAnsi="Arial"/>
                <w:sz w:val="24"/>
                <w:szCs w:val="24"/>
              </w:rPr>
              <w:t>)</w:t>
            </w:r>
          </w:p>
          <w:p w14:paraId="0DBCB30F" w14:textId="78C702A8" w:rsidR="00F0591B" w:rsidRPr="00F0591B" w:rsidRDefault="00F0591B" w:rsidP="00F0591B">
            <w:pPr>
              <w:rPr>
                <w:rFonts w:ascii="Arial" w:hAnsi="Arial"/>
                <w:sz w:val="24"/>
                <w:szCs w:val="24"/>
              </w:rPr>
            </w:pPr>
          </w:p>
        </w:tc>
        <w:tc>
          <w:tcPr>
            <w:tcW w:w="9482" w:type="dxa"/>
          </w:tcPr>
          <w:p w14:paraId="3002E537" w14:textId="12304571" w:rsidR="00171450" w:rsidRDefault="00F32038" w:rsidP="00171450">
            <w:pPr>
              <w:tabs>
                <w:tab w:val="left" w:pos="0"/>
              </w:tabs>
              <w:rPr>
                <w:rFonts w:ascii="Arial" w:hAnsi="Arial"/>
                <w:sz w:val="24"/>
                <w:szCs w:val="24"/>
              </w:rPr>
            </w:pPr>
            <w:r>
              <w:rPr>
                <w:rFonts w:ascii="Arial" w:hAnsi="Arial"/>
                <w:sz w:val="24"/>
                <w:szCs w:val="24"/>
              </w:rPr>
              <w:t xml:space="preserve">To </w:t>
            </w:r>
            <w:r w:rsidR="00B50CA4">
              <w:rPr>
                <w:rFonts w:ascii="Arial" w:hAnsi="Arial"/>
                <w:sz w:val="24"/>
                <w:szCs w:val="24"/>
              </w:rPr>
              <w:t>note the contents of the report and reaffirm the virement of £673,000 from Pendle Rise and relocation budgets to Trafalgar House</w:t>
            </w:r>
            <w:r w:rsidR="00177B99">
              <w:rPr>
                <w:rFonts w:ascii="Arial" w:hAnsi="Arial"/>
                <w:sz w:val="24"/>
                <w:szCs w:val="24"/>
              </w:rPr>
              <w:t>.</w:t>
            </w:r>
          </w:p>
          <w:p w14:paraId="1B2E102E" w14:textId="766F4655" w:rsidR="00171450" w:rsidRPr="00D84A18" w:rsidRDefault="00171450" w:rsidP="00F0591B">
            <w:pPr>
              <w:rPr>
                <w:rFonts w:ascii="Arial" w:hAnsi="Arial"/>
                <w:sz w:val="24"/>
                <w:szCs w:val="24"/>
              </w:rPr>
            </w:pPr>
          </w:p>
        </w:tc>
      </w:tr>
      <w:tr w:rsidR="000D674D" w:rsidRPr="00D84A18" w14:paraId="2D94EE57" w14:textId="77777777" w:rsidTr="00407906">
        <w:tc>
          <w:tcPr>
            <w:tcW w:w="10478" w:type="dxa"/>
            <w:gridSpan w:val="2"/>
          </w:tcPr>
          <w:p w14:paraId="553000A0" w14:textId="77777777" w:rsidR="000D674D" w:rsidRPr="00D84A18" w:rsidRDefault="000D674D" w:rsidP="00407906">
            <w:pPr>
              <w:tabs>
                <w:tab w:val="left" w:pos="540"/>
              </w:tabs>
              <w:rPr>
                <w:rFonts w:ascii="Arial" w:hAnsi="Arial"/>
                <w:sz w:val="24"/>
                <w:szCs w:val="24"/>
              </w:rPr>
            </w:pPr>
            <w:r w:rsidRPr="00D84A18">
              <w:rPr>
                <w:rFonts w:ascii="Arial" w:hAnsi="Arial"/>
                <w:b/>
                <w:sz w:val="24"/>
                <w:szCs w:val="24"/>
              </w:rPr>
              <w:t>REASONS FOR RECOMMENDATIONS</w:t>
            </w:r>
          </w:p>
        </w:tc>
      </w:tr>
      <w:tr w:rsidR="000D674D" w:rsidRPr="00D84A18" w14:paraId="1946EE53" w14:textId="77777777" w:rsidTr="00407906">
        <w:tc>
          <w:tcPr>
            <w:tcW w:w="10478" w:type="dxa"/>
            <w:gridSpan w:val="2"/>
          </w:tcPr>
          <w:p w14:paraId="45884EE1" w14:textId="77777777" w:rsidR="000D674D" w:rsidRPr="00D84A18" w:rsidRDefault="000D674D" w:rsidP="00407906">
            <w:pPr>
              <w:tabs>
                <w:tab w:val="left" w:pos="540"/>
              </w:tabs>
              <w:rPr>
                <w:rFonts w:ascii="Arial" w:hAnsi="Arial"/>
                <w:b/>
                <w:sz w:val="24"/>
                <w:szCs w:val="24"/>
              </w:rPr>
            </w:pPr>
          </w:p>
        </w:tc>
      </w:tr>
      <w:tr w:rsidR="00177B99" w14:paraId="09696281" w14:textId="77777777" w:rsidTr="00407906">
        <w:trPr>
          <w:trHeight w:val="270"/>
        </w:trPr>
        <w:tc>
          <w:tcPr>
            <w:tcW w:w="996" w:type="dxa"/>
          </w:tcPr>
          <w:p w14:paraId="4F07BFDB" w14:textId="1A572351" w:rsidR="00177B99" w:rsidRDefault="00177B99" w:rsidP="00407906">
            <w:pPr>
              <w:tabs>
                <w:tab w:val="left" w:pos="540"/>
              </w:tabs>
              <w:rPr>
                <w:rFonts w:ascii="Arial" w:hAnsi="Arial"/>
                <w:sz w:val="24"/>
                <w:szCs w:val="24"/>
              </w:rPr>
            </w:pPr>
            <w:r>
              <w:rPr>
                <w:rFonts w:ascii="Arial" w:hAnsi="Arial"/>
                <w:sz w:val="24"/>
                <w:szCs w:val="24"/>
              </w:rPr>
              <w:t>(1)</w:t>
            </w:r>
          </w:p>
        </w:tc>
        <w:tc>
          <w:tcPr>
            <w:tcW w:w="9482" w:type="dxa"/>
          </w:tcPr>
          <w:p w14:paraId="65DFA48F" w14:textId="77777777" w:rsidR="00177B99" w:rsidRDefault="00177B99" w:rsidP="00177B99">
            <w:pPr>
              <w:tabs>
                <w:tab w:val="left" w:pos="540"/>
              </w:tabs>
              <w:rPr>
                <w:rFonts w:ascii="Arial" w:hAnsi="Arial"/>
                <w:sz w:val="24"/>
                <w:szCs w:val="24"/>
              </w:rPr>
            </w:pPr>
            <w:r>
              <w:rPr>
                <w:rFonts w:ascii="Arial" w:hAnsi="Arial"/>
                <w:sz w:val="24"/>
                <w:szCs w:val="24"/>
              </w:rPr>
              <w:t xml:space="preserve">To confirm that a façade-only option does not offer a viable way forward and so should not be progressed </w:t>
            </w:r>
          </w:p>
          <w:p w14:paraId="775816A3" w14:textId="77777777" w:rsidR="00177B99" w:rsidRDefault="00177B99" w:rsidP="00407906">
            <w:pPr>
              <w:tabs>
                <w:tab w:val="left" w:pos="540"/>
              </w:tabs>
              <w:rPr>
                <w:rFonts w:ascii="Arial" w:hAnsi="Arial"/>
                <w:sz w:val="24"/>
                <w:szCs w:val="24"/>
              </w:rPr>
            </w:pPr>
          </w:p>
        </w:tc>
      </w:tr>
      <w:tr w:rsidR="000D674D" w14:paraId="3B6FA1E3" w14:textId="77777777" w:rsidTr="00407906">
        <w:trPr>
          <w:trHeight w:val="270"/>
        </w:trPr>
        <w:tc>
          <w:tcPr>
            <w:tcW w:w="996" w:type="dxa"/>
          </w:tcPr>
          <w:p w14:paraId="3C8DB3BE" w14:textId="45FDC8C7" w:rsidR="000D674D" w:rsidRDefault="000D674D" w:rsidP="00407906">
            <w:pPr>
              <w:tabs>
                <w:tab w:val="left" w:pos="540"/>
              </w:tabs>
              <w:rPr>
                <w:rFonts w:ascii="Arial" w:hAnsi="Arial"/>
                <w:sz w:val="24"/>
                <w:szCs w:val="24"/>
              </w:rPr>
            </w:pPr>
            <w:r>
              <w:rPr>
                <w:rFonts w:ascii="Arial" w:hAnsi="Arial"/>
                <w:sz w:val="24"/>
                <w:szCs w:val="24"/>
              </w:rPr>
              <w:t>(</w:t>
            </w:r>
            <w:r w:rsidR="00177B99">
              <w:rPr>
                <w:rFonts w:ascii="Arial" w:hAnsi="Arial"/>
                <w:sz w:val="24"/>
                <w:szCs w:val="24"/>
              </w:rPr>
              <w:t>2</w:t>
            </w:r>
            <w:r>
              <w:rPr>
                <w:rFonts w:ascii="Arial" w:hAnsi="Arial"/>
                <w:sz w:val="24"/>
                <w:szCs w:val="24"/>
              </w:rPr>
              <w:t>)</w:t>
            </w:r>
          </w:p>
          <w:p w14:paraId="506F08D6" w14:textId="77777777" w:rsidR="00F0591B" w:rsidRPr="00F0591B" w:rsidRDefault="00F0591B" w:rsidP="00F0591B">
            <w:pPr>
              <w:rPr>
                <w:rFonts w:ascii="Arial" w:hAnsi="Arial"/>
                <w:sz w:val="24"/>
                <w:szCs w:val="24"/>
              </w:rPr>
            </w:pPr>
          </w:p>
          <w:p w14:paraId="3EA23ED5" w14:textId="77777777" w:rsidR="00F0591B" w:rsidRDefault="00F0591B" w:rsidP="00F0591B">
            <w:pPr>
              <w:rPr>
                <w:rFonts w:ascii="Arial" w:hAnsi="Arial"/>
                <w:sz w:val="24"/>
                <w:szCs w:val="24"/>
              </w:rPr>
            </w:pPr>
          </w:p>
          <w:p w14:paraId="51319ECC" w14:textId="3F610E10" w:rsidR="00F0591B" w:rsidRPr="00F0591B" w:rsidRDefault="00F0591B" w:rsidP="00F0591B">
            <w:pPr>
              <w:rPr>
                <w:rFonts w:ascii="Arial" w:hAnsi="Arial"/>
                <w:sz w:val="24"/>
                <w:szCs w:val="24"/>
              </w:rPr>
            </w:pPr>
          </w:p>
        </w:tc>
        <w:tc>
          <w:tcPr>
            <w:tcW w:w="9482" w:type="dxa"/>
          </w:tcPr>
          <w:p w14:paraId="314B93BE" w14:textId="52BAAEC9" w:rsidR="000D674D" w:rsidRDefault="00F32038" w:rsidP="00177B99">
            <w:pPr>
              <w:tabs>
                <w:tab w:val="left" w:pos="540"/>
              </w:tabs>
              <w:rPr>
                <w:rFonts w:ascii="Arial" w:hAnsi="Arial"/>
                <w:sz w:val="24"/>
                <w:szCs w:val="24"/>
              </w:rPr>
            </w:pPr>
            <w:r>
              <w:rPr>
                <w:rFonts w:ascii="Arial" w:hAnsi="Arial"/>
                <w:sz w:val="24"/>
                <w:szCs w:val="24"/>
              </w:rPr>
              <w:t>To provide sufficient funds for the Trafalgar House project</w:t>
            </w:r>
            <w:r w:rsidR="00B50CA4">
              <w:rPr>
                <w:rFonts w:ascii="Arial" w:hAnsi="Arial"/>
                <w:sz w:val="24"/>
                <w:szCs w:val="24"/>
              </w:rPr>
              <w:t xml:space="preserve"> as outlined in the November report to the Town Deal Board</w:t>
            </w:r>
            <w:r w:rsidR="00177B99">
              <w:rPr>
                <w:rFonts w:ascii="Arial" w:hAnsi="Arial"/>
                <w:sz w:val="24"/>
                <w:szCs w:val="24"/>
              </w:rPr>
              <w:t>.</w:t>
            </w:r>
          </w:p>
        </w:tc>
      </w:tr>
    </w:tbl>
    <w:p w14:paraId="44A24E57" w14:textId="77777777" w:rsidR="000D674D" w:rsidRDefault="000D674D" w:rsidP="000D674D">
      <w:pPr>
        <w:rPr>
          <w:rFonts w:ascii="Arial" w:hAnsi="Arial"/>
          <w:b/>
          <w:sz w:val="24"/>
          <w:szCs w:val="24"/>
        </w:rPr>
      </w:pPr>
    </w:p>
    <w:p w14:paraId="1C5CD87C" w14:textId="77777777" w:rsidR="00A90BAA" w:rsidRDefault="00A4292A" w:rsidP="00A90BAA">
      <w:pPr>
        <w:numPr>
          <w:ilvl w:val="0"/>
          <w:numId w:val="3"/>
        </w:numPr>
        <w:spacing w:before="240" w:after="240"/>
        <w:rPr>
          <w:rFonts w:ascii="Arial" w:hAnsi="Arial" w:cs="Arial"/>
          <w:b/>
          <w:bCs/>
          <w:sz w:val="24"/>
          <w:szCs w:val="24"/>
        </w:rPr>
      </w:pPr>
      <w:r w:rsidRPr="0030041B">
        <w:rPr>
          <w:rFonts w:ascii="Arial" w:hAnsi="Arial" w:cs="Arial"/>
          <w:b/>
          <w:bCs/>
          <w:sz w:val="24"/>
          <w:szCs w:val="24"/>
        </w:rPr>
        <w:t>Executive Summary</w:t>
      </w:r>
    </w:p>
    <w:p w14:paraId="7C9AEF17" w14:textId="01283574" w:rsidR="00B50CA4" w:rsidRPr="00B50CA4" w:rsidRDefault="00B50CA4" w:rsidP="00B50CA4">
      <w:pPr>
        <w:numPr>
          <w:ilvl w:val="0"/>
          <w:numId w:val="3"/>
        </w:numPr>
        <w:spacing w:before="240" w:after="240"/>
        <w:rPr>
          <w:rFonts w:ascii="Arial" w:hAnsi="Arial" w:cs="Arial"/>
          <w:b/>
          <w:bCs/>
          <w:sz w:val="24"/>
          <w:szCs w:val="24"/>
        </w:rPr>
      </w:pPr>
      <w:r>
        <w:rPr>
          <w:rFonts w:ascii="Arial" w:hAnsi="Arial" w:cs="Arial"/>
          <w:color w:val="000000" w:themeColor="text1"/>
          <w:sz w:val="24"/>
          <w:szCs w:val="24"/>
        </w:rPr>
        <w:t>Following</w:t>
      </w:r>
      <w:r w:rsidR="00A4292A" w:rsidRPr="00A90BAA">
        <w:rPr>
          <w:rFonts w:ascii="Arial" w:hAnsi="Arial" w:cs="Arial"/>
          <w:color w:val="000000" w:themeColor="text1"/>
          <w:sz w:val="24"/>
          <w:szCs w:val="24"/>
        </w:rPr>
        <w:t xml:space="preserve"> </w:t>
      </w:r>
      <w:r w:rsidR="00F32038">
        <w:rPr>
          <w:rFonts w:ascii="Arial" w:hAnsi="Arial" w:cs="Arial"/>
          <w:color w:val="000000" w:themeColor="text1"/>
          <w:sz w:val="24"/>
          <w:szCs w:val="24"/>
        </w:rPr>
        <w:t>approval from the</w:t>
      </w:r>
      <w:r w:rsidR="00A90BAA" w:rsidRPr="00A90BAA">
        <w:rPr>
          <w:rFonts w:ascii="Arial" w:hAnsi="Arial" w:cs="Arial"/>
          <w:color w:val="000000" w:themeColor="text1"/>
          <w:sz w:val="24"/>
          <w:szCs w:val="24"/>
        </w:rPr>
        <w:t xml:space="preserve"> Town Deal Board</w:t>
      </w:r>
      <w:r>
        <w:rPr>
          <w:rFonts w:ascii="Arial" w:hAnsi="Arial" w:cs="Arial"/>
          <w:color w:val="000000" w:themeColor="text1"/>
          <w:sz w:val="24"/>
          <w:szCs w:val="24"/>
        </w:rPr>
        <w:t xml:space="preserve"> at its November meeting of</w:t>
      </w:r>
      <w:r w:rsidR="00380EC8">
        <w:rPr>
          <w:rFonts w:ascii="Arial" w:hAnsi="Arial"/>
          <w:sz w:val="24"/>
          <w:szCs w:val="24"/>
        </w:rPr>
        <w:t xml:space="preserve"> the virement of </w:t>
      </w:r>
      <w:r>
        <w:rPr>
          <w:rFonts w:ascii="Arial" w:hAnsi="Arial"/>
          <w:sz w:val="24"/>
          <w:szCs w:val="24"/>
        </w:rPr>
        <w:t xml:space="preserve">£673,000 </w:t>
      </w:r>
      <w:r w:rsidR="00CA3C7E">
        <w:rPr>
          <w:rFonts w:ascii="Arial" w:hAnsi="Arial"/>
          <w:sz w:val="24"/>
          <w:szCs w:val="24"/>
        </w:rPr>
        <w:t>from</w:t>
      </w:r>
      <w:r w:rsidR="00380EC8" w:rsidRPr="00CA3C7E">
        <w:rPr>
          <w:rFonts w:ascii="Arial" w:hAnsi="Arial"/>
          <w:sz w:val="24"/>
          <w:szCs w:val="24"/>
        </w:rPr>
        <w:t xml:space="preserve"> </w:t>
      </w:r>
      <w:r w:rsidR="00CA3C7E" w:rsidRPr="00CA3C7E">
        <w:rPr>
          <w:rFonts w:ascii="Arial" w:hAnsi="Arial"/>
          <w:sz w:val="24"/>
          <w:szCs w:val="24"/>
        </w:rPr>
        <w:t>P</w:t>
      </w:r>
      <w:r w:rsidR="00802484">
        <w:rPr>
          <w:rFonts w:ascii="Arial" w:hAnsi="Arial"/>
          <w:sz w:val="24"/>
          <w:szCs w:val="24"/>
        </w:rPr>
        <w:t>endle Rise Shopping Centre (P</w:t>
      </w:r>
      <w:r w:rsidR="00CA3C7E" w:rsidRPr="00CA3C7E">
        <w:rPr>
          <w:rFonts w:ascii="Arial" w:hAnsi="Arial"/>
          <w:sz w:val="24"/>
          <w:szCs w:val="24"/>
        </w:rPr>
        <w:t>RSC</w:t>
      </w:r>
      <w:r w:rsidR="00802484">
        <w:rPr>
          <w:rFonts w:ascii="Arial" w:hAnsi="Arial"/>
          <w:sz w:val="24"/>
          <w:szCs w:val="24"/>
        </w:rPr>
        <w:t>) and</w:t>
      </w:r>
      <w:r w:rsidR="00380EC8" w:rsidRPr="00CA3C7E">
        <w:rPr>
          <w:rFonts w:ascii="Arial" w:hAnsi="Arial"/>
          <w:sz w:val="24"/>
          <w:szCs w:val="24"/>
        </w:rPr>
        <w:t xml:space="preserve"> </w:t>
      </w:r>
      <w:r w:rsidR="00CA3C7E">
        <w:rPr>
          <w:rFonts w:ascii="Arial" w:hAnsi="Arial"/>
          <w:sz w:val="24"/>
          <w:szCs w:val="24"/>
        </w:rPr>
        <w:t>Relocation Properties</w:t>
      </w:r>
      <w:r w:rsidR="00380EC8" w:rsidRPr="00CA3C7E">
        <w:rPr>
          <w:rFonts w:ascii="Arial" w:hAnsi="Arial"/>
          <w:sz w:val="24"/>
          <w:szCs w:val="24"/>
        </w:rPr>
        <w:t xml:space="preserve"> </w:t>
      </w:r>
      <w:r>
        <w:rPr>
          <w:rFonts w:ascii="Arial" w:hAnsi="Arial"/>
          <w:sz w:val="24"/>
          <w:szCs w:val="24"/>
        </w:rPr>
        <w:t xml:space="preserve">budgets </w:t>
      </w:r>
      <w:r w:rsidR="00380EC8" w:rsidRPr="00CA3C7E">
        <w:rPr>
          <w:rFonts w:ascii="Arial" w:hAnsi="Arial"/>
          <w:sz w:val="24"/>
          <w:szCs w:val="24"/>
        </w:rPr>
        <w:t>across to Trafalgar House</w:t>
      </w:r>
      <w:r>
        <w:rPr>
          <w:rFonts w:ascii="Arial" w:hAnsi="Arial"/>
          <w:sz w:val="24"/>
          <w:szCs w:val="24"/>
        </w:rPr>
        <w:t>,</w:t>
      </w:r>
      <w:r w:rsidR="00380EC8" w:rsidRPr="00CA3C7E">
        <w:rPr>
          <w:rFonts w:ascii="Arial" w:hAnsi="Arial"/>
          <w:sz w:val="24"/>
          <w:szCs w:val="24"/>
        </w:rPr>
        <w:t xml:space="preserve"> t</w:t>
      </w:r>
      <w:r w:rsidR="00A14F07" w:rsidRPr="00CA3C7E">
        <w:rPr>
          <w:rFonts w:ascii="Arial" w:hAnsi="Arial" w:cs="Arial"/>
          <w:color w:val="000000" w:themeColor="text1"/>
          <w:sz w:val="24"/>
          <w:szCs w:val="24"/>
        </w:rPr>
        <w:t>o enable</w:t>
      </w:r>
      <w:r w:rsidR="00A4292A" w:rsidRPr="00CA3C7E">
        <w:rPr>
          <w:rFonts w:ascii="Arial" w:hAnsi="Arial" w:cs="Arial"/>
          <w:color w:val="000000" w:themeColor="text1"/>
          <w:sz w:val="24"/>
          <w:szCs w:val="24"/>
        </w:rPr>
        <w:t xml:space="preserve"> the</w:t>
      </w:r>
      <w:r w:rsidR="00F32038" w:rsidRPr="00CA3C7E">
        <w:rPr>
          <w:rFonts w:ascii="Arial" w:hAnsi="Arial" w:cs="Arial"/>
          <w:color w:val="000000" w:themeColor="text1"/>
          <w:sz w:val="24"/>
          <w:szCs w:val="24"/>
        </w:rPr>
        <w:t xml:space="preserve"> partial demolition of Trafalgar House and the</w:t>
      </w:r>
      <w:r w:rsidR="00A4292A" w:rsidRPr="00CA3C7E">
        <w:rPr>
          <w:rFonts w:ascii="Arial" w:hAnsi="Arial" w:cs="Arial"/>
          <w:color w:val="000000" w:themeColor="text1"/>
          <w:sz w:val="24"/>
          <w:szCs w:val="24"/>
        </w:rPr>
        <w:t xml:space="preserve"> renovation of </w:t>
      </w:r>
      <w:r w:rsidR="00F32038" w:rsidRPr="00CA3C7E">
        <w:rPr>
          <w:rFonts w:ascii="Arial" w:hAnsi="Arial" w:cs="Arial"/>
          <w:color w:val="000000" w:themeColor="text1"/>
          <w:sz w:val="24"/>
          <w:szCs w:val="24"/>
        </w:rPr>
        <w:t>its historic</w:t>
      </w:r>
      <w:r w:rsidR="00A4292A" w:rsidRPr="00CA3C7E">
        <w:rPr>
          <w:rFonts w:ascii="Arial" w:hAnsi="Arial" w:cs="Arial"/>
          <w:color w:val="000000" w:themeColor="text1"/>
          <w:sz w:val="24"/>
          <w:szCs w:val="24"/>
        </w:rPr>
        <w:t xml:space="preserve"> front portion</w:t>
      </w:r>
      <w:r>
        <w:rPr>
          <w:rFonts w:ascii="Arial" w:hAnsi="Arial" w:cs="Arial"/>
          <w:color w:val="000000" w:themeColor="text1"/>
          <w:sz w:val="24"/>
          <w:szCs w:val="24"/>
        </w:rPr>
        <w:t>, this report updates</w:t>
      </w:r>
      <w:r w:rsidRPr="00B50CA4">
        <w:rPr>
          <w:rFonts w:ascii="Arial" w:hAnsi="Arial"/>
          <w:sz w:val="24"/>
          <w:szCs w:val="24"/>
        </w:rPr>
        <w:t xml:space="preserve"> the Board on</w:t>
      </w:r>
      <w:r>
        <w:rPr>
          <w:rFonts w:ascii="Arial" w:hAnsi="Arial"/>
          <w:sz w:val="24"/>
          <w:szCs w:val="24"/>
        </w:rPr>
        <w:t>:</w:t>
      </w:r>
    </w:p>
    <w:p w14:paraId="25499D9F" w14:textId="17664B92" w:rsidR="00B50CA4" w:rsidRPr="00B50CA4" w:rsidRDefault="00B50CA4" w:rsidP="00B50CA4">
      <w:pPr>
        <w:numPr>
          <w:ilvl w:val="2"/>
          <w:numId w:val="11"/>
        </w:numPr>
        <w:spacing w:before="240" w:after="240"/>
        <w:rPr>
          <w:rFonts w:ascii="Arial" w:hAnsi="Arial" w:cs="Arial"/>
          <w:b/>
          <w:bCs/>
          <w:sz w:val="24"/>
          <w:szCs w:val="24"/>
        </w:rPr>
      </w:pPr>
      <w:r>
        <w:rPr>
          <w:rFonts w:ascii="Arial" w:hAnsi="Arial"/>
          <w:sz w:val="24"/>
          <w:szCs w:val="24"/>
        </w:rPr>
        <w:lastRenderedPageBreak/>
        <w:t>P</w:t>
      </w:r>
      <w:r w:rsidRPr="00B50CA4">
        <w:rPr>
          <w:rFonts w:ascii="Arial" w:hAnsi="Arial"/>
          <w:sz w:val="24"/>
          <w:szCs w:val="24"/>
        </w:rPr>
        <w:t>rogress with submitting the planning application</w:t>
      </w:r>
      <w:r w:rsidR="00BB19EA">
        <w:rPr>
          <w:rFonts w:ascii="Arial" w:hAnsi="Arial"/>
          <w:sz w:val="24"/>
          <w:szCs w:val="24"/>
        </w:rPr>
        <w:t xml:space="preserve"> by the end of January 2026.</w:t>
      </w:r>
    </w:p>
    <w:p w14:paraId="2D3C8579" w14:textId="7A31CD0A" w:rsidR="00B50CA4" w:rsidRPr="00B50CA4" w:rsidRDefault="00B50CA4" w:rsidP="00B50CA4">
      <w:pPr>
        <w:numPr>
          <w:ilvl w:val="2"/>
          <w:numId w:val="11"/>
        </w:numPr>
        <w:spacing w:before="240" w:after="240"/>
        <w:rPr>
          <w:rFonts w:ascii="Arial" w:hAnsi="Arial" w:cs="Arial"/>
          <w:b/>
          <w:bCs/>
          <w:sz w:val="24"/>
          <w:szCs w:val="24"/>
        </w:rPr>
      </w:pPr>
      <w:r>
        <w:rPr>
          <w:rFonts w:ascii="Arial" w:hAnsi="Arial"/>
          <w:sz w:val="24"/>
          <w:szCs w:val="24"/>
        </w:rPr>
        <w:t>C</w:t>
      </w:r>
      <w:r w:rsidRPr="00B50CA4">
        <w:rPr>
          <w:rFonts w:ascii="Arial" w:hAnsi="Arial"/>
          <w:sz w:val="24"/>
          <w:szCs w:val="24"/>
        </w:rPr>
        <w:t xml:space="preserve">onstruction cost estimates received from contractors </w:t>
      </w:r>
      <w:r w:rsidR="00BB19EA">
        <w:rPr>
          <w:rFonts w:ascii="Arial" w:hAnsi="Arial"/>
          <w:sz w:val="24"/>
          <w:szCs w:val="24"/>
        </w:rPr>
        <w:t>which confirm QS estimates</w:t>
      </w:r>
      <w:r w:rsidR="00F0591B">
        <w:rPr>
          <w:rFonts w:ascii="Arial" w:hAnsi="Arial"/>
          <w:sz w:val="24"/>
          <w:szCs w:val="24"/>
        </w:rPr>
        <w:t>, prior to a full tender exercise for formal approval by the PBC Executive - to be carried out by Penbrook Developments Limited (Penbrook) following planning permission</w:t>
      </w:r>
      <w:r w:rsidR="00BB19EA">
        <w:rPr>
          <w:rFonts w:ascii="Arial" w:hAnsi="Arial"/>
          <w:sz w:val="24"/>
          <w:szCs w:val="24"/>
        </w:rPr>
        <w:t>.</w:t>
      </w:r>
    </w:p>
    <w:p w14:paraId="2D7C31EE" w14:textId="62FFF0BD" w:rsidR="00B50CA4" w:rsidRPr="00BB19EA" w:rsidRDefault="00B50CA4" w:rsidP="00B50CA4">
      <w:pPr>
        <w:numPr>
          <w:ilvl w:val="2"/>
          <w:numId w:val="11"/>
        </w:numPr>
        <w:spacing w:before="240" w:after="240"/>
        <w:rPr>
          <w:rFonts w:ascii="Arial" w:hAnsi="Arial" w:cs="Arial"/>
          <w:b/>
          <w:bCs/>
          <w:sz w:val="24"/>
          <w:szCs w:val="24"/>
        </w:rPr>
      </w:pPr>
      <w:r>
        <w:rPr>
          <w:rFonts w:ascii="Arial" w:hAnsi="Arial"/>
          <w:sz w:val="24"/>
          <w:szCs w:val="24"/>
        </w:rPr>
        <w:t>T</w:t>
      </w:r>
      <w:r w:rsidRPr="00B50CA4">
        <w:rPr>
          <w:rFonts w:ascii="Arial" w:hAnsi="Arial"/>
          <w:sz w:val="24"/>
          <w:szCs w:val="24"/>
        </w:rPr>
        <w:t>h</w:t>
      </w:r>
      <w:r w:rsidR="00F0591B">
        <w:rPr>
          <w:rFonts w:ascii="Arial" w:hAnsi="Arial"/>
          <w:sz w:val="24"/>
          <w:szCs w:val="24"/>
        </w:rPr>
        <w:t>e</w:t>
      </w:r>
      <w:r w:rsidRPr="00B50CA4">
        <w:rPr>
          <w:rFonts w:ascii="Arial" w:hAnsi="Arial"/>
          <w:sz w:val="24"/>
          <w:szCs w:val="24"/>
        </w:rPr>
        <w:t xml:space="preserve"> assessment </w:t>
      </w:r>
      <w:r w:rsidR="00BB19EA">
        <w:rPr>
          <w:rFonts w:ascii="Arial" w:hAnsi="Arial"/>
          <w:sz w:val="24"/>
          <w:szCs w:val="24"/>
        </w:rPr>
        <w:t>that</w:t>
      </w:r>
      <w:r w:rsidRPr="00B50CA4">
        <w:rPr>
          <w:rFonts w:ascii="Arial" w:hAnsi="Arial"/>
          <w:sz w:val="24"/>
          <w:szCs w:val="24"/>
        </w:rPr>
        <w:t xml:space="preserve"> </w:t>
      </w:r>
      <w:r w:rsidR="00F0591B">
        <w:rPr>
          <w:rFonts w:ascii="Arial" w:hAnsi="Arial"/>
          <w:sz w:val="24"/>
          <w:szCs w:val="24"/>
        </w:rPr>
        <w:t>‘</w:t>
      </w:r>
      <w:r w:rsidRPr="00B50CA4">
        <w:rPr>
          <w:rFonts w:ascii="Arial" w:hAnsi="Arial"/>
          <w:sz w:val="24"/>
          <w:szCs w:val="24"/>
        </w:rPr>
        <w:t>façade retention</w:t>
      </w:r>
      <w:r w:rsidR="00BB19EA">
        <w:rPr>
          <w:rFonts w:ascii="Arial" w:hAnsi="Arial"/>
          <w:sz w:val="24"/>
          <w:szCs w:val="24"/>
        </w:rPr>
        <w:t xml:space="preserve"> only</w:t>
      </w:r>
      <w:r w:rsidR="00F0591B">
        <w:rPr>
          <w:rFonts w:ascii="Arial" w:hAnsi="Arial"/>
          <w:sz w:val="24"/>
          <w:szCs w:val="24"/>
        </w:rPr>
        <w:t>’</w:t>
      </w:r>
      <w:r w:rsidRPr="00B50CA4">
        <w:rPr>
          <w:rFonts w:ascii="Arial" w:hAnsi="Arial"/>
          <w:sz w:val="24"/>
          <w:szCs w:val="24"/>
        </w:rPr>
        <w:t xml:space="preserve"> </w:t>
      </w:r>
      <w:r w:rsidR="00F0591B">
        <w:rPr>
          <w:rFonts w:ascii="Arial" w:hAnsi="Arial"/>
          <w:sz w:val="24"/>
          <w:szCs w:val="24"/>
        </w:rPr>
        <w:t>is considered more costly than the current proposals and would likely diminish the</w:t>
      </w:r>
      <w:r w:rsidRPr="00B50CA4">
        <w:rPr>
          <w:rFonts w:ascii="Arial" w:hAnsi="Arial"/>
          <w:sz w:val="24"/>
          <w:szCs w:val="24"/>
        </w:rPr>
        <w:t xml:space="preserve"> likelihood of planning permission being </w:t>
      </w:r>
      <w:r w:rsidR="00F0591B">
        <w:rPr>
          <w:rFonts w:ascii="Arial" w:hAnsi="Arial"/>
          <w:sz w:val="24"/>
          <w:szCs w:val="24"/>
        </w:rPr>
        <w:t>granted as it will not adequately preserve</w:t>
      </w:r>
      <w:r w:rsidR="00F0591B" w:rsidRPr="00B50CA4">
        <w:rPr>
          <w:rFonts w:ascii="Arial" w:hAnsi="Arial"/>
          <w:sz w:val="24"/>
          <w:szCs w:val="24"/>
        </w:rPr>
        <w:t xml:space="preserve"> the heritage of the property</w:t>
      </w:r>
      <w:r w:rsidR="00F0591B">
        <w:rPr>
          <w:rFonts w:ascii="Arial" w:hAnsi="Arial"/>
          <w:sz w:val="24"/>
          <w:szCs w:val="24"/>
        </w:rPr>
        <w:t xml:space="preserve">. </w:t>
      </w:r>
    </w:p>
    <w:p w14:paraId="1A8AE169" w14:textId="270EAF31" w:rsidR="00F32038" w:rsidRPr="00F2647C" w:rsidRDefault="00A4292A" w:rsidP="00F2647C">
      <w:pPr>
        <w:numPr>
          <w:ilvl w:val="0"/>
          <w:numId w:val="3"/>
        </w:numPr>
        <w:spacing w:before="360" w:after="240"/>
        <w:rPr>
          <w:rFonts w:ascii="Arial" w:hAnsi="Arial" w:cs="Arial"/>
          <w:b/>
          <w:bCs/>
          <w:sz w:val="24"/>
          <w:szCs w:val="24"/>
        </w:rPr>
      </w:pPr>
      <w:r w:rsidRPr="0030041B">
        <w:rPr>
          <w:rFonts w:ascii="Arial" w:hAnsi="Arial" w:cs="Arial"/>
          <w:b/>
          <w:bCs/>
          <w:sz w:val="24"/>
          <w:szCs w:val="24"/>
        </w:rPr>
        <w:t>Information</w:t>
      </w:r>
      <w:r w:rsidR="00A90BAA">
        <w:rPr>
          <w:rFonts w:ascii="Arial" w:hAnsi="Arial" w:cs="Arial"/>
          <w:b/>
          <w:bCs/>
          <w:sz w:val="24"/>
          <w:szCs w:val="24"/>
        </w:rPr>
        <w:t xml:space="preserve"> &amp; Background</w:t>
      </w:r>
    </w:p>
    <w:p w14:paraId="4351F98D" w14:textId="0981E78B" w:rsidR="00F2647C" w:rsidRDefault="00F2647C" w:rsidP="008A1BF8">
      <w:pPr>
        <w:pStyle w:val="ListParagraph"/>
        <w:numPr>
          <w:ilvl w:val="0"/>
          <w:numId w:val="3"/>
        </w:numPr>
        <w:rPr>
          <w:rFonts w:ascii="Arial" w:hAnsi="Arial" w:cs="Arial"/>
          <w:sz w:val="24"/>
          <w:szCs w:val="24"/>
        </w:rPr>
      </w:pPr>
      <w:r w:rsidRPr="00F0591B">
        <w:rPr>
          <w:rFonts w:ascii="Arial" w:hAnsi="Arial" w:cs="Arial"/>
          <w:sz w:val="24"/>
          <w:szCs w:val="24"/>
        </w:rPr>
        <w:t xml:space="preserve">The updated </w:t>
      </w:r>
      <w:r w:rsidR="00F32038" w:rsidRPr="00F0591B">
        <w:rPr>
          <w:rFonts w:ascii="Arial" w:hAnsi="Arial" w:cs="Arial"/>
          <w:sz w:val="24"/>
          <w:szCs w:val="24"/>
        </w:rPr>
        <w:t xml:space="preserve">Howell Goodfellow’s </w:t>
      </w:r>
      <w:r w:rsidRPr="00F0591B">
        <w:rPr>
          <w:rFonts w:ascii="Arial" w:hAnsi="Arial" w:cs="Arial"/>
          <w:sz w:val="24"/>
          <w:szCs w:val="24"/>
        </w:rPr>
        <w:t xml:space="preserve">cost plan for the proposed works to Trafalgar House presented to the Board in November 2025 showed an estimated cost </w:t>
      </w:r>
      <w:r w:rsidR="00F6661B" w:rsidRPr="00F0591B">
        <w:rPr>
          <w:rFonts w:ascii="Arial" w:hAnsi="Arial" w:cs="Arial"/>
          <w:sz w:val="24"/>
          <w:szCs w:val="24"/>
        </w:rPr>
        <w:t xml:space="preserve">of </w:t>
      </w:r>
      <w:r w:rsidR="00F32038" w:rsidRPr="00F0591B">
        <w:rPr>
          <w:rFonts w:ascii="Arial" w:hAnsi="Arial" w:cs="Arial"/>
          <w:sz w:val="24"/>
          <w:szCs w:val="24"/>
        </w:rPr>
        <w:t xml:space="preserve">£1,702,066 </w:t>
      </w:r>
      <w:r w:rsidR="00127831" w:rsidRPr="00F0591B">
        <w:rPr>
          <w:rFonts w:ascii="Arial" w:hAnsi="Arial" w:cs="Arial"/>
          <w:sz w:val="24"/>
          <w:szCs w:val="24"/>
        </w:rPr>
        <w:t xml:space="preserve">as </w:t>
      </w:r>
      <w:r w:rsidR="00F32038" w:rsidRPr="00F0591B">
        <w:rPr>
          <w:rFonts w:ascii="Arial" w:hAnsi="Arial" w:cs="Arial"/>
          <w:sz w:val="24"/>
          <w:szCs w:val="24"/>
        </w:rPr>
        <w:t>per the attached schedule</w:t>
      </w:r>
      <w:r w:rsidR="00F0591B">
        <w:rPr>
          <w:rFonts w:ascii="Arial" w:hAnsi="Arial" w:cs="Arial"/>
          <w:sz w:val="24"/>
          <w:szCs w:val="24"/>
        </w:rPr>
        <w:t xml:space="preserve"> (Appendix Two)</w:t>
      </w:r>
    </w:p>
    <w:p w14:paraId="2988D9E5" w14:textId="77777777" w:rsidR="00F0591B" w:rsidRPr="00F0591B" w:rsidRDefault="00F0591B" w:rsidP="00F0591B">
      <w:pPr>
        <w:pStyle w:val="ListParagraph"/>
        <w:ind w:left="737"/>
        <w:rPr>
          <w:rFonts w:ascii="Arial" w:hAnsi="Arial" w:cs="Arial"/>
          <w:sz w:val="24"/>
          <w:szCs w:val="24"/>
        </w:rPr>
      </w:pPr>
    </w:p>
    <w:p w14:paraId="7F6DE7EF" w14:textId="0BE61F7A" w:rsidR="00F2647C" w:rsidRDefault="00F2647C" w:rsidP="00035888">
      <w:pPr>
        <w:pStyle w:val="ListParagraph"/>
        <w:numPr>
          <w:ilvl w:val="0"/>
          <w:numId w:val="3"/>
        </w:numPr>
        <w:rPr>
          <w:rFonts w:ascii="Arial" w:hAnsi="Arial" w:cs="Arial"/>
          <w:sz w:val="24"/>
          <w:szCs w:val="24"/>
        </w:rPr>
      </w:pPr>
      <w:r>
        <w:rPr>
          <w:rFonts w:ascii="Arial" w:hAnsi="Arial" w:cs="Arial"/>
          <w:sz w:val="24"/>
          <w:szCs w:val="24"/>
        </w:rPr>
        <w:t xml:space="preserve">The Board was also advised that savings on the PRSC and Relocation Properties budgets gave an opportunity to </w:t>
      </w:r>
      <w:proofErr w:type="spellStart"/>
      <w:r>
        <w:rPr>
          <w:rFonts w:ascii="Arial" w:hAnsi="Arial" w:cs="Arial"/>
          <w:sz w:val="24"/>
          <w:szCs w:val="24"/>
        </w:rPr>
        <w:t>vire</w:t>
      </w:r>
      <w:proofErr w:type="spellEnd"/>
      <w:r>
        <w:rPr>
          <w:rFonts w:ascii="Arial" w:hAnsi="Arial" w:cs="Arial"/>
          <w:sz w:val="24"/>
          <w:szCs w:val="24"/>
        </w:rPr>
        <w:t xml:space="preserve"> £673,000 across to Trafalgar House to meet the estimated costs and provide for a 15% contingency against the rapid deterioration in the condition of the property.  These gave a budget breakdown as follows:</w:t>
      </w:r>
    </w:p>
    <w:p w14:paraId="6BC7C537" w14:textId="77777777" w:rsidR="009461EE" w:rsidRPr="00B55E90" w:rsidRDefault="009461EE" w:rsidP="00B55E90">
      <w:pPr>
        <w:rPr>
          <w:rFonts w:ascii="Arial" w:hAnsi="Arial" w:cs="Arial"/>
          <w:sz w:val="24"/>
          <w:szCs w:val="24"/>
        </w:rPr>
      </w:pPr>
    </w:p>
    <w:p w14:paraId="725704B5" w14:textId="5B0A9B45" w:rsidR="009461EE" w:rsidRDefault="00CA3C7E" w:rsidP="00CA3C7E">
      <w:pPr>
        <w:ind w:left="720"/>
        <w:rPr>
          <w:rFonts w:ascii="Arial" w:hAnsi="Arial" w:cs="Arial"/>
          <w:sz w:val="24"/>
          <w:szCs w:val="24"/>
        </w:rPr>
      </w:pPr>
      <w:r w:rsidRPr="00CA3C7E">
        <w:rPr>
          <w:rFonts w:ascii="Arial" w:hAnsi="Arial" w:cs="Arial"/>
          <w:noProof/>
          <w:sz w:val="24"/>
          <w:szCs w:val="24"/>
        </w:rPr>
        <w:drawing>
          <wp:inline distT="0" distB="0" distL="0" distR="0" wp14:anchorId="40F39FFA" wp14:editId="21258D30">
            <wp:extent cx="2883159" cy="2984678"/>
            <wp:effectExtent l="0" t="0" r="0" b="0"/>
            <wp:docPr id="209091550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15507" name="Picture 1" descr="A screenshot of a document&#10;&#10;AI-generated content may be incorrect."/>
                    <pic:cNvPicPr/>
                  </pic:nvPicPr>
                  <pic:blipFill>
                    <a:blip r:embed="rId8"/>
                    <a:stretch>
                      <a:fillRect/>
                    </a:stretch>
                  </pic:blipFill>
                  <pic:spPr>
                    <a:xfrm>
                      <a:off x="0" y="0"/>
                      <a:ext cx="2899551" cy="3001648"/>
                    </a:xfrm>
                    <a:prstGeom prst="rect">
                      <a:avLst/>
                    </a:prstGeom>
                  </pic:spPr>
                </pic:pic>
              </a:graphicData>
            </a:graphic>
          </wp:inline>
        </w:drawing>
      </w:r>
    </w:p>
    <w:p w14:paraId="157FC205" w14:textId="77777777" w:rsidR="00F2647C" w:rsidRPr="00F2647C" w:rsidRDefault="00F2647C" w:rsidP="00F2647C">
      <w:pPr>
        <w:rPr>
          <w:rFonts w:ascii="Arial" w:hAnsi="Arial" w:cs="Arial"/>
          <w:sz w:val="24"/>
          <w:szCs w:val="24"/>
        </w:rPr>
      </w:pPr>
    </w:p>
    <w:p w14:paraId="5C233DEC" w14:textId="7E0771CF" w:rsidR="000C7810" w:rsidRDefault="000C7810" w:rsidP="000C7810">
      <w:pPr>
        <w:pStyle w:val="ListParagraph"/>
        <w:numPr>
          <w:ilvl w:val="0"/>
          <w:numId w:val="3"/>
        </w:numPr>
        <w:rPr>
          <w:rFonts w:ascii="Arial" w:hAnsi="Arial" w:cs="Arial"/>
          <w:sz w:val="24"/>
          <w:szCs w:val="24"/>
        </w:rPr>
      </w:pPr>
      <w:r>
        <w:rPr>
          <w:rFonts w:ascii="Arial" w:hAnsi="Arial" w:cs="Arial"/>
          <w:sz w:val="24"/>
          <w:szCs w:val="24"/>
        </w:rPr>
        <w:t>The</w:t>
      </w:r>
      <w:r w:rsidR="00933AE5">
        <w:rPr>
          <w:rFonts w:ascii="Arial" w:hAnsi="Arial" w:cs="Arial"/>
          <w:sz w:val="24"/>
          <w:szCs w:val="24"/>
        </w:rPr>
        <w:t xml:space="preserve"> Board approved the requisite virement subject to</w:t>
      </w:r>
      <w:r w:rsidR="00F6661B">
        <w:rPr>
          <w:rFonts w:ascii="Arial" w:hAnsi="Arial" w:cs="Arial"/>
          <w:sz w:val="24"/>
          <w:szCs w:val="24"/>
        </w:rPr>
        <w:t>:</w:t>
      </w:r>
      <w:r w:rsidR="00933AE5">
        <w:rPr>
          <w:rFonts w:ascii="Arial" w:hAnsi="Arial" w:cs="Arial"/>
          <w:sz w:val="24"/>
          <w:szCs w:val="24"/>
        </w:rPr>
        <w:t xml:space="preserve"> </w:t>
      </w:r>
    </w:p>
    <w:p w14:paraId="28242B95" w14:textId="77777777" w:rsidR="00933AE5" w:rsidRDefault="00933AE5" w:rsidP="00933AE5">
      <w:pPr>
        <w:pStyle w:val="ListParagraph"/>
        <w:ind w:left="737"/>
        <w:rPr>
          <w:rFonts w:ascii="Arial" w:hAnsi="Arial" w:cs="Arial"/>
          <w:sz w:val="24"/>
          <w:szCs w:val="24"/>
        </w:rPr>
      </w:pPr>
    </w:p>
    <w:p w14:paraId="429AA6DE" w14:textId="5BB6A3C2" w:rsidR="00933AE5" w:rsidRPr="008B3AC2" w:rsidRDefault="00933AE5" w:rsidP="00933AE5">
      <w:pPr>
        <w:pStyle w:val="ListParagraph"/>
        <w:numPr>
          <w:ilvl w:val="2"/>
          <w:numId w:val="3"/>
        </w:numPr>
        <w:rPr>
          <w:rFonts w:ascii="Arial" w:hAnsi="Arial" w:cs="Arial"/>
          <w:sz w:val="24"/>
          <w:szCs w:val="24"/>
        </w:rPr>
      </w:pPr>
      <w:r w:rsidRPr="008B3AC2">
        <w:rPr>
          <w:rFonts w:ascii="Arial" w:hAnsi="Arial" w:cs="Arial"/>
          <w:sz w:val="24"/>
          <w:szCs w:val="24"/>
        </w:rPr>
        <w:t xml:space="preserve">Any savings </w:t>
      </w:r>
      <w:proofErr w:type="spellStart"/>
      <w:r w:rsidRPr="008B3AC2">
        <w:rPr>
          <w:rFonts w:ascii="Arial" w:hAnsi="Arial" w:cs="Arial"/>
          <w:sz w:val="24"/>
          <w:szCs w:val="24"/>
        </w:rPr>
        <w:t>realised</w:t>
      </w:r>
      <w:proofErr w:type="spellEnd"/>
      <w:r w:rsidRPr="008B3AC2">
        <w:rPr>
          <w:rFonts w:ascii="Arial" w:hAnsi="Arial" w:cs="Arial"/>
          <w:sz w:val="24"/>
          <w:szCs w:val="24"/>
        </w:rPr>
        <w:t xml:space="preserve">, </w:t>
      </w:r>
      <w:proofErr w:type="gramStart"/>
      <w:r w:rsidRPr="008B3AC2">
        <w:rPr>
          <w:rFonts w:ascii="Arial" w:hAnsi="Arial" w:cs="Arial"/>
          <w:sz w:val="24"/>
          <w:szCs w:val="24"/>
        </w:rPr>
        <w:t>as a result of</w:t>
      </w:r>
      <w:proofErr w:type="gramEnd"/>
      <w:r w:rsidRPr="008B3AC2">
        <w:rPr>
          <w:rFonts w:ascii="Arial" w:hAnsi="Arial" w:cs="Arial"/>
          <w:sz w:val="24"/>
          <w:szCs w:val="24"/>
        </w:rPr>
        <w:t xml:space="preserve"> actual tenders being received, </w:t>
      </w:r>
      <w:proofErr w:type="gramStart"/>
      <w:r w:rsidRPr="008B3AC2">
        <w:rPr>
          <w:rFonts w:ascii="Arial" w:hAnsi="Arial" w:cs="Arial"/>
          <w:sz w:val="24"/>
          <w:szCs w:val="24"/>
        </w:rPr>
        <w:t>being</w:t>
      </w:r>
      <w:proofErr w:type="gramEnd"/>
      <w:r w:rsidRPr="008B3AC2">
        <w:rPr>
          <w:rFonts w:ascii="Arial" w:hAnsi="Arial" w:cs="Arial"/>
          <w:sz w:val="24"/>
          <w:szCs w:val="24"/>
        </w:rPr>
        <w:t xml:space="preserve"> retained within the Town Deal Funds under the control of the Board in terms of expenditure decisions.</w:t>
      </w:r>
    </w:p>
    <w:p w14:paraId="7673FCDF" w14:textId="4F733E6F" w:rsidR="00933AE5" w:rsidRDefault="00933AE5" w:rsidP="00933AE5">
      <w:pPr>
        <w:pStyle w:val="ListParagraph"/>
        <w:numPr>
          <w:ilvl w:val="2"/>
          <w:numId w:val="3"/>
        </w:numPr>
        <w:rPr>
          <w:rFonts w:ascii="Arial" w:hAnsi="Arial" w:cs="Arial"/>
          <w:sz w:val="24"/>
          <w:szCs w:val="24"/>
        </w:rPr>
      </w:pPr>
      <w:r>
        <w:rPr>
          <w:rFonts w:ascii="Arial" w:hAnsi="Arial" w:cs="Arial"/>
          <w:sz w:val="24"/>
          <w:szCs w:val="24"/>
        </w:rPr>
        <w:t>A planning application being submitted as soon as possible to support project delivery in order the limit delays given the condition of the building and therefore mitigate any likely call on contingencies resulting from increased dilapidation.</w:t>
      </w:r>
    </w:p>
    <w:p w14:paraId="1C4EA357" w14:textId="7AE0BD69" w:rsidR="00933AE5" w:rsidRDefault="001869ED" w:rsidP="00933AE5">
      <w:pPr>
        <w:pStyle w:val="ListParagraph"/>
        <w:numPr>
          <w:ilvl w:val="2"/>
          <w:numId w:val="3"/>
        </w:numPr>
        <w:rPr>
          <w:rFonts w:ascii="Arial" w:hAnsi="Arial" w:cs="Arial"/>
          <w:sz w:val="24"/>
          <w:szCs w:val="24"/>
        </w:rPr>
      </w:pPr>
      <w:r>
        <w:rPr>
          <w:rFonts w:ascii="Arial" w:hAnsi="Arial" w:cs="Arial"/>
          <w:sz w:val="24"/>
          <w:szCs w:val="24"/>
        </w:rPr>
        <w:t>A review of the option to retain the façade of the building only as a way of preserving heritage value at a reduced cost.</w:t>
      </w:r>
    </w:p>
    <w:p w14:paraId="1EC3B7DC" w14:textId="1F061438" w:rsidR="001869ED" w:rsidRDefault="001869ED" w:rsidP="00933AE5">
      <w:pPr>
        <w:pStyle w:val="ListParagraph"/>
        <w:numPr>
          <w:ilvl w:val="2"/>
          <w:numId w:val="3"/>
        </w:numPr>
        <w:rPr>
          <w:rFonts w:ascii="Arial" w:hAnsi="Arial" w:cs="Arial"/>
          <w:sz w:val="24"/>
          <w:szCs w:val="24"/>
        </w:rPr>
      </w:pPr>
      <w:r>
        <w:rPr>
          <w:rFonts w:ascii="Arial" w:hAnsi="Arial" w:cs="Arial"/>
          <w:sz w:val="24"/>
          <w:szCs w:val="24"/>
        </w:rPr>
        <w:t>Any monies received by way of future sales or leases to be granted back to the Nelson Pride in Place Board</w:t>
      </w:r>
    </w:p>
    <w:p w14:paraId="2358DF0C" w14:textId="77777777" w:rsidR="00F2647C" w:rsidRDefault="00F2647C" w:rsidP="00F2647C">
      <w:pPr>
        <w:pStyle w:val="ListParagraph"/>
        <w:ind w:left="737"/>
        <w:rPr>
          <w:rFonts w:ascii="Arial" w:hAnsi="Arial" w:cs="Arial"/>
          <w:sz w:val="24"/>
          <w:szCs w:val="24"/>
        </w:rPr>
      </w:pPr>
    </w:p>
    <w:p w14:paraId="40FFDCA1" w14:textId="1A460852" w:rsidR="0023061F" w:rsidRDefault="0023061F" w:rsidP="000C7810">
      <w:pPr>
        <w:pStyle w:val="ListParagraph"/>
        <w:numPr>
          <w:ilvl w:val="0"/>
          <w:numId w:val="3"/>
        </w:numPr>
        <w:rPr>
          <w:rFonts w:ascii="Arial" w:hAnsi="Arial" w:cs="Arial"/>
          <w:sz w:val="24"/>
          <w:szCs w:val="24"/>
        </w:rPr>
      </w:pPr>
      <w:r>
        <w:rPr>
          <w:rFonts w:ascii="Arial" w:hAnsi="Arial" w:cs="Arial"/>
          <w:sz w:val="24"/>
          <w:szCs w:val="24"/>
        </w:rPr>
        <w:t>A report is being taken to the December meeting of the PBC Executive o</w:t>
      </w:r>
      <w:r w:rsidR="00F6661B">
        <w:rPr>
          <w:rFonts w:ascii="Arial" w:hAnsi="Arial" w:cs="Arial"/>
          <w:sz w:val="24"/>
          <w:szCs w:val="24"/>
        </w:rPr>
        <w:t>n</w:t>
      </w:r>
      <w:r>
        <w:rPr>
          <w:rFonts w:ascii="Arial" w:hAnsi="Arial" w:cs="Arial"/>
          <w:sz w:val="24"/>
          <w:szCs w:val="24"/>
        </w:rPr>
        <w:t xml:space="preserve"> the Town Deal Board’s decisions</w:t>
      </w:r>
      <w:r w:rsidR="00F6661B">
        <w:rPr>
          <w:rFonts w:ascii="Arial" w:hAnsi="Arial" w:cs="Arial"/>
          <w:sz w:val="24"/>
          <w:szCs w:val="24"/>
        </w:rPr>
        <w:t>.</w:t>
      </w:r>
    </w:p>
    <w:p w14:paraId="29A7D13D" w14:textId="77777777" w:rsidR="0023061F" w:rsidRDefault="0023061F" w:rsidP="0023061F">
      <w:pPr>
        <w:pStyle w:val="ListParagraph"/>
        <w:ind w:left="737"/>
        <w:rPr>
          <w:rFonts w:ascii="Arial" w:hAnsi="Arial" w:cs="Arial"/>
          <w:sz w:val="24"/>
          <w:szCs w:val="24"/>
        </w:rPr>
      </w:pPr>
    </w:p>
    <w:p w14:paraId="2FAE2CDC" w14:textId="39CE78DF" w:rsidR="00F2647C" w:rsidRDefault="001869ED" w:rsidP="000C7810">
      <w:pPr>
        <w:pStyle w:val="ListParagraph"/>
        <w:numPr>
          <w:ilvl w:val="0"/>
          <w:numId w:val="3"/>
        </w:numPr>
        <w:rPr>
          <w:rFonts w:ascii="Arial" w:hAnsi="Arial" w:cs="Arial"/>
          <w:sz w:val="24"/>
          <w:szCs w:val="24"/>
        </w:rPr>
      </w:pPr>
      <w:r>
        <w:rPr>
          <w:rFonts w:ascii="Arial" w:hAnsi="Arial" w:cs="Arial"/>
          <w:sz w:val="24"/>
          <w:szCs w:val="24"/>
        </w:rPr>
        <w:lastRenderedPageBreak/>
        <w:t xml:space="preserve">Three similar demolition tenders have now been received, all of which have informed and support the allowance in the Howell Goodfellow cost plan for the demolition of c£460,000.  </w:t>
      </w:r>
    </w:p>
    <w:p w14:paraId="597506B5" w14:textId="77777777" w:rsidR="00F2647C" w:rsidRPr="00F2647C" w:rsidRDefault="00F2647C" w:rsidP="00F2647C">
      <w:pPr>
        <w:rPr>
          <w:rFonts w:ascii="Arial" w:hAnsi="Arial" w:cs="Arial"/>
          <w:sz w:val="24"/>
          <w:szCs w:val="24"/>
        </w:rPr>
      </w:pPr>
    </w:p>
    <w:p w14:paraId="0331ADD0" w14:textId="1635E9B2" w:rsidR="001869ED" w:rsidRDefault="001869ED" w:rsidP="001869ED">
      <w:pPr>
        <w:pStyle w:val="ListParagraph"/>
        <w:numPr>
          <w:ilvl w:val="0"/>
          <w:numId w:val="3"/>
        </w:numPr>
        <w:rPr>
          <w:rFonts w:ascii="Arial" w:hAnsi="Arial" w:cs="Arial"/>
          <w:sz w:val="24"/>
          <w:szCs w:val="24"/>
        </w:rPr>
      </w:pPr>
      <w:r>
        <w:rPr>
          <w:rFonts w:ascii="Arial" w:hAnsi="Arial" w:cs="Arial"/>
          <w:sz w:val="24"/>
          <w:szCs w:val="24"/>
        </w:rPr>
        <w:t xml:space="preserve">The proposed renovation of the remaining building, to deliver the proposed scheme in its entirety, has been costed by </w:t>
      </w:r>
      <w:proofErr w:type="spellStart"/>
      <w:r>
        <w:rPr>
          <w:rFonts w:ascii="Arial" w:hAnsi="Arial" w:cs="Arial"/>
          <w:sz w:val="24"/>
          <w:szCs w:val="24"/>
        </w:rPr>
        <w:t>Barnfield</w:t>
      </w:r>
      <w:proofErr w:type="spellEnd"/>
      <w:r>
        <w:rPr>
          <w:rFonts w:ascii="Arial" w:hAnsi="Arial" w:cs="Arial"/>
          <w:sz w:val="24"/>
          <w:szCs w:val="24"/>
        </w:rPr>
        <w:t xml:space="preserve"> Construction Limited at £</w:t>
      </w:r>
      <w:r w:rsidR="000B63FE">
        <w:rPr>
          <w:rFonts w:ascii="Arial" w:hAnsi="Arial" w:cs="Arial"/>
          <w:sz w:val="24"/>
          <w:szCs w:val="24"/>
        </w:rPr>
        <w:t>1.70m</w:t>
      </w:r>
      <w:r>
        <w:rPr>
          <w:rFonts w:ascii="Arial" w:hAnsi="Arial" w:cs="Arial"/>
          <w:sz w:val="24"/>
          <w:szCs w:val="24"/>
        </w:rPr>
        <w:t xml:space="preserve">.  </w:t>
      </w:r>
      <w:proofErr w:type="gramStart"/>
      <w:r>
        <w:rPr>
          <w:rFonts w:ascii="Arial" w:hAnsi="Arial" w:cs="Arial"/>
          <w:sz w:val="24"/>
          <w:szCs w:val="24"/>
        </w:rPr>
        <w:t>Again</w:t>
      </w:r>
      <w:proofErr w:type="gramEnd"/>
      <w:r>
        <w:rPr>
          <w:rFonts w:ascii="Arial" w:hAnsi="Arial" w:cs="Arial"/>
          <w:sz w:val="24"/>
          <w:szCs w:val="24"/>
        </w:rPr>
        <w:t xml:space="preserve"> this supports the figures in the Howell Goodfellow cost plan.</w:t>
      </w:r>
    </w:p>
    <w:p w14:paraId="3A53A80E" w14:textId="77777777" w:rsidR="001869ED" w:rsidRPr="001869ED" w:rsidRDefault="001869ED" w:rsidP="001869ED">
      <w:pPr>
        <w:pStyle w:val="ListParagraph"/>
        <w:rPr>
          <w:rFonts w:ascii="Arial" w:hAnsi="Arial" w:cs="Arial"/>
          <w:sz w:val="24"/>
          <w:szCs w:val="24"/>
        </w:rPr>
      </w:pPr>
    </w:p>
    <w:p w14:paraId="49722073" w14:textId="0D2F581F" w:rsidR="001869ED" w:rsidRDefault="001869ED" w:rsidP="001869ED">
      <w:pPr>
        <w:pStyle w:val="ListParagraph"/>
        <w:numPr>
          <w:ilvl w:val="0"/>
          <w:numId w:val="3"/>
        </w:numPr>
        <w:rPr>
          <w:rFonts w:ascii="Arial" w:hAnsi="Arial" w:cs="Arial"/>
          <w:sz w:val="24"/>
          <w:szCs w:val="24"/>
        </w:rPr>
      </w:pPr>
      <w:r>
        <w:rPr>
          <w:rFonts w:ascii="Arial" w:hAnsi="Arial" w:cs="Arial"/>
          <w:sz w:val="24"/>
          <w:szCs w:val="24"/>
        </w:rPr>
        <w:t>We can therefore conclude that it is not possible</w:t>
      </w:r>
      <w:r w:rsidR="00802484">
        <w:rPr>
          <w:rFonts w:ascii="Arial" w:hAnsi="Arial" w:cs="Arial"/>
          <w:sz w:val="24"/>
          <w:szCs w:val="24"/>
        </w:rPr>
        <w:t xml:space="preserve"> to deliver the proposed scheme and</w:t>
      </w:r>
      <w:r>
        <w:rPr>
          <w:rFonts w:ascii="Arial" w:hAnsi="Arial" w:cs="Arial"/>
          <w:sz w:val="24"/>
          <w:szCs w:val="24"/>
        </w:rPr>
        <w:t xml:space="preserve"> reduce the budgeted figure of £1,702,066</w:t>
      </w:r>
      <w:r w:rsidR="00802484">
        <w:rPr>
          <w:rFonts w:ascii="Arial" w:hAnsi="Arial" w:cs="Arial"/>
          <w:sz w:val="24"/>
          <w:szCs w:val="24"/>
        </w:rPr>
        <w:t xml:space="preserve"> at this stage,</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reduce the extra over contingency </w:t>
      </w:r>
      <w:r w:rsidR="00802484">
        <w:rPr>
          <w:rFonts w:ascii="Arial" w:hAnsi="Arial" w:cs="Arial"/>
          <w:sz w:val="24"/>
          <w:szCs w:val="24"/>
        </w:rPr>
        <w:t xml:space="preserve">and/or the amount to be </w:t>
      </w:r>
      <w:proofErr w:type="spellStart"/>
      <w:r w:rsidR="00802484">
        <w:rPr>
          <w:rFonts w:ascii="Arial" w:hAnsi="Arial" w:cs="Arial"/>
          <w:sz w:val="24"/>
          <w:szCs w:val="24"/>
        </w:rPr>
        <w:t>vired</w:t>
      </w:r>
      <w:proofErr w:type="spellEnd"/>
      <w:r w:rsidR="00802484">
        <w:rPr>
          <w:rFonts w:ascii="Arial" w:hAnsi="Arial" w:cs="Arial"/>
          <w:sz w:val="24"/>
          <w:szCs w:val="24"/>
        </w:rPr>
        <w:t xml:space="preserve"> at this stage.</w:t>
      </w:r>
    </w:p>
    <w:p w14:paraId="1903D050" w14:textId="77777777" w:rsidR="00802484" w:rsidRPr="00802484" w:rsidRDefault="00802484" w:rsidP="00802484">
      <w:pPr>
        <w:pStyle w:val="ListParagraph"/>
        <w:rPr>
          <w:rFonts w:ascii="Arial" w:hAnsi="Arial" w:cs="Arial"/>
          <w:sz w:val="24"/>
          <w:szCs w:val="24"/>
        </w:rPr>
      </w:pPr>
    </w:p>
    <w:p w14:paraId="7CBDD0E5" w14:textId="55A3197E" w:rsidR="00802484" w:rsidRDefault="00802484" w:rsidP="001869ED">
      <w:pPr>
        <w:pStyle w:val="ListParagraph"/>
        <w:numPr>
          <w:ilvl w:val="0"/>
          <w:numId w:val="3"/>
        </w:numPr>
        <w:rPr>
          <w:rFonts w:ascii="Arial" w:hAnsi="Arial" w:cs="Arial"/>
          <w:sz w:val="24"/>
          <w:szCs w:val="24"/>
        </w:rPr>
      </w:pPr>
      <w:r>
        <w:rPr>
          <w:rFonts w:ascii="Arial" w:hAnsi="Arial" w:cs="Arial"/>
          <w:sz w:val="24"/>
          <w:szCs w:val="24"/>
        </w:rPr>
        <w:t xml:space="preserve">A full tender exercise will be undertaken by </w:t>
      </w:r>
      <w:r w:rsidR="00F0591B">
        <w:rPr>
          <w:rFonts w:ascii="Arial" w:hAnsi="Arial" w:cs="Arial"/>
          <w:sz w:val="24"/>
          <w:szCs w:val="24"/>
        </w:rPr>
        <w:t>Penbrook</w:t>
      </w:r>
      <w:r w:rsidR="00392738">
        <w:rPr>
          <w:rFonts w:ascii="Arial" w:hAnsi="Arial" w:cs="Arial"/>
          <w:sz w:val="24"/>
          <w:szCs w:val="24"/>
        </w:rPr>
        <w:t xml:space="preserve"> </w:t>
      </w:r>
      <w:r>
        <w:rPr>
          <w:rFonts w:ascii="Arial" w:hAnsi="Arial" w:cs="Arial"/>
          <w:sz w:val="24"/>
          <w:szCs w:val="24"/>
        </w:rPr>
        <w:t>once planning permission is granted</w:t>
      </w:r>
      <w:r w:rsidR="004873F3">
        <w:rPr>
          <w:rFonts w:ascii="Arial" w:hAnsi="Arial" w:cs="Arial"/>
          <w:sz w:val="24"/>
          <w:szCs w:val="24"/>
        </w:rPr>
        <w:t>,</w:t>
      </w:r>
      <w:r>
        <w:rPr>
          <w:rFonts w:ascii="Arial" w:hAnsi="Arial" w:cs="Arial"/>
          <w:sz w:val="24"/>
          <w:szCs w:val="24"/>
        </w:rPr>
        <w:t xml:space="preserve"> in order that</w:t>
      </w:r>
      <w:r w:rsidR="004873F3">
        <w:rPr>
          <w:rFonts w:ascii="Arial" w:hAnsi="Arial" w:cs="Arial"/>
          <w:sz w:val="24"/>
          <w:szCs w:val="24"/>
        </w:rPr>
        <w:t>;</w:t>
      </w:r>
      <w:r>
        <w:rPr>
          <w:rFonts w:ascii="Arial" w:hAnsi="Arial" w:cs="Arial"/>
          <w:sz w:val="24"/>
          <w:szCs w:val="24"/>
        </w:rPr>
        <w:t xml:space="preserve"> plans are final and confirmed, </w:t>
      </w:r>
      <w:r w:rsidR="00F6661B">
        <w:rPr>
          <w:rFonts w:ascii="Arial" w:hAnsi="Arial" w:cs="Arial"/>
          <w:sz w:val="24"/>
          <w:szCs w:val="24"/>
        </w:rPr>
        <w:t xml:space="preserve">and </w:t>
      </w:r>
      <w:r>
        <w:rPr>
          <w:rFonts w:ascii="Arial" w:hAnsi="Arial" w:cs="Arial"/>
          <w:sz w:val="24"/>
          <w:szCs w:val="24"/>
        </w:rPr>
        <w:t>prices are current and based on the prevailing condition of the building at that time.</w:t>
      </w:r>
      <w:r w:rsidR="001C1F13">
        <w:rPr>
          <w:rFonts w:ascii="Arial" w:hAnsi="Arial" w:cs="Arial"/>
          <w:sz w:val="24"/>
          <w:szCs w:val="24"/>
        </w:rPr>
        <w:t xml:space="preserve">  The results of this tender exercise will be reported to the PBC Executive for formal approval to proceed with the project through Penbrook.</w:t>
      </w:r>
    </w:p>
    <w:p w14:paraId="38B7B4C8" w14:textId="77777777" w:rsidR="00802484" w:rsidRPr="00802484" w:rsidRDefault="00802484" w:rsidP="00802484">
      <w:pPr>
        <w:pStyle w:val="ListParagraph"/>
        <w:rPr>
          <w:rFonts w:ascii="Arial" w:hAnsi="Arial" w:cs="Arial"/>
          <w:sz w:val="24"/>
          <w:szCs w:val="24"/>
        </w:rPr>
      </w:pPr>
    </w:p>
    <w:p w14:paraId="4CECEFC8" w14:textId="790A4C12" w:rsidR="00802484" w:rsidRDefault="00802484" w:rsidP="001869ED">
      <w:pPr>
        <w:pStyle w:val="ListParagraph"/>
        <w:numPr>
          <w:ilvl w:val="0"/>
          <w:numId w:val="3"/>
        </w:numPr>
        <w:rPr>
          <w:rFonts w:ascii="Arial" w:hAnsi="Arial" w:cs="Arial"/>
          <w:sz w:val="24"/>
          <w:szCs w:val="24"/>
        </w:rPr>
      </w:pPr>
      <w:r>
        <w:rPr>
          <w:rFonts w:ascii="Arial" w:hAnsi="Arial" w:cs="Arial"/>
          <w:sz w:val="24"/>
          <w:szCs w:val="24"/>
        </w:rPr>
        <w:t>Actions are underway</w:t>
      </w:r>
      <w:r w:rsidR="004873F3">
        <w:rPr>
          <w:rFonts w:ascii="Arial" w:hAnsi="Arial" w:cs="Arial"/>
          <w:sz w:val="24"/>
          <w:szCs w:val="24"/>
        </w:rPr>
        <w:t>,</w:t>
      </w:r>
      <w:r>
        <w:rPr>
          <w:rFonts w:ascii="Arial" w:hAnsi="Arial" w:cs="Arial"/>
          <w:sz w:val="24"/>
          <w:szCs w:val="24"/>
        </w:rPr>
        <w:t xml:space="preserve"> through the Penbrook consultant team</w:t>
      </w:r>
      <w:r w:rsidR="004873F3">
        <w:rPr>
          <w:rFonts w:ascii="Arial" w:hAnsi="Arial" w:cs="Arial"/>
          <w:sz w:val="24"/>
          <w:szCs w:val="24"/>
        </w:rPr>
        <w:t>,</w:t>
      </w:r>
      <w:r>
        <w:rPr>
          <w:rFonts w:ascii="Arial" w:hAnsi="Arial" w:cs="Arial"/>
          <w:sz w:val="24"/>
          <w:szCs w:val="24"/>
        </w:rPr>
        <w:t xml:space="preserve"> to ensure that the planning application is submitted as soon as possible with a target date of the end of January </w:t>
      </w:r>
      <w:r w:rsidR="00F6661B">
        <w:rPr>
          <w:rFonts w:ascii="Arial" w:hAnsi="Arial" w:cs="Arial"/>
          <w:sz w:val="24"/>
          <w:szCs w:val="24"/>
        </w:rPr>
        <w:t xml:space="preserve">2026 </w:t>
      </w:r>
      <w:r>
        <w:rPr>
          <w:rFonts w:ascii="Arial" w:hAnsi="Arial" w:cs="Arial"/>
          <w:sz w:val="24"/>
          <w:szCs w:val="24"/>
        </w:rPr>
        <w:t>as below:</w:t>
      </w:r>
    </w:p>
    <w:p w14:paraId="5B0001C3" w14:textId="433CC0FF" w:rsidR="00802484" w:rsidRPr="00802484" w:rsidRDefault="00802484" w:rsidP="00802484">
      <w:pPr>
        <w:rPr>
          <w:rFonts w:ascii="Arial" w:hAnsi="Arial" w:cs="Arial"/>
          <w:color w:val="000000"/>
          <w:sz w:val="24"/>
          <w:szCs w:val="24"/>
          <w:lang w:val="en-GB"/>
        </w:rPr>
      </w:pPr>
    </w:p>
    <w:p w14:paraId="45CDA6EE" w14:textId="77777777" w:rsidR="00802484" w:rsidRDefault="00802484" w:rsidP="00802484">
      <w:pPr>
        <w:numPr>
          <w:ilvl w:val="0"/>
          <w:numId w:val="13"/>
        </w:numPr>
        <w:tabs>
          <w:tab w:val="clear" w:pos="720"/>
          <w:tab w:val="num" w:pos="1440"/>
        </w:tabs>
        <w:ind w:left="1440"/>
        <w:rPr>
          <w:rFonts w:ascii="Arial" w:hAnsi="Arial" w:cs="Arial"/>
          <w:color w:val="000000"/>
          <w:sz w:val="24"/>
          <w:szCs w:val="24"/>
          <w:lang w:val="en-GB"/>
        </w:rPr>
      </w:pPr>
      <w:r>
        <w:rPr>
          <w:rFonts w:ascii="Arial" w:hAnsi="Arial" w:cs="Arial"/>
          <w:color w:val="000000"/>
          <w:sz w:val="24"/>
          <w:szCs w:val="24"/>
          <w:lang w:val="en-GB"/>
        </w:rPr>
        <w:t>W/E 5</w:t>
      </w:r>
      <w:r w:rsidRPr="00802484">
        <w:rPr>
          <w:rFonts w:ascii="Arial" w:hAnsi="Arial" w:cs="Arial"/>
          <w:color w:val="000000"/>
          <w:sz w:val="24"/>
          <w:szCs w:val="24"/>
          <w:vertAlign w:val="superscript"/>
          <w:lang w:val="en-GB"/>
        </w:rPr>
        <w:t>th</w:t>
      </w:r>
      <w:r>
        <w:rPr>
          <w:rFonts w:ascii="Arial" w:hAnsi="Arial" w:cs="Arial"/>
          <w:color w:val="000000"/>
          <w:sz w:val="24"/>
          <w:szCs w:val="24"/>
          <w:lang w:val="en-GB"/>
        </w:rPr>
        <w:t xml:space="preserve"> December - fine tuning of proposals to ensure best value for money</w:t>
      </w:r>
    </w:p>
    <w:p w14:paraId="6B96EF58" w14:textId="0BB9EDE3" w:rsidR="00802484" w:rsidRDefault="00802484" w:rsidP="00802484">
      <w:pPr>
        <w:numPr>
          <w:ilvl w:val="0"/>
          <w:numId w:val="13"/>
        </w:numPr>
        <w:tabs>
          <w:tab w:val="clear" w:pos="720"/>
          <w:tab w:val="num" w:pos="1440"/>
        </w:tabs>
        <w:ind w:left="1440"/>
        <w:rPr>
          <w:rFonts w:ascii="Arial" w:hAnsi="Arial" w:cs="Arial"/>
          <w:color w:val="000000"/>
          <w:sz w:val="24"/>
          <w:szCs w:val="24"/>
          <w:lang w:val="en-GB"/>
        </w:rPr>
      </w:pPr>
      <w:r>
        <w:rPr>
          <w:rFonts w:ascii="Arial" w:hAnsi="Arial" w:cs="Arial"/>
          <w:color w:val="000000"/>
          <w:sz w:val="24"/>
          <w:szCs w:val="24"/>
          <w:lang w:val="en-GB"/>
        </w:rPr>
        <w:t>W/E 12</w:t>
      </w:r>
      <w:r w:rsidRPr="00802484">
        <w:rPr>
          <w:rFonts w:ascii="Arial" w:hAnsi="Arial" w:cs="Arial"/>
          <w:color w:val="000000"/>
          <w:sz w:val="24"/>
          <w:szCs w:val="24"/>
          <w:vertAlign w:val="superscript"/>
          <w:lang w:val="en-GB"/>
        </w:rPr>
        <w:t>th</w:t>
      </w:r>
      <w:r>
        <w:rPr>
          <w:rFonts w:ascii="Arial" w:hAnsi="Arial" w:cs="Arial"/>
          <w:color w:val="000000"/>
          <w:sz w:val="24"/>
          <w:szCs w:val="24"/>
          <w:lang w:val="en-GB"/>
        </w:rPr>
        <w:t xml:space="preserve"> December – drafting of planning statement, based on final proposals – to include details of viability assessments to support approach to preserving </w:t>
      </w:r>
      <w:r w:rsidR="00F6661B">
        <w:rPr>
          <w:rFonts w:ascii="Arial" w:hAnsi="Arial" w:cs="Arial"/>
          <w:color w:val="000000"/>
          <w:sz w:val="24"/>
          <w:szCs w:val="24"/>
          <w:lang w:val="en-GB"/>
        </w:rPr>
        <w:t>h</w:t>
      </w:r>
      <w:r>
        <w:rPr>
          <w:rFonts w:ascii="Arial" w:hAnsi="Arial" w:cs="Arial"/>
          <w:color w:val="000000"/>
          <w:sz w:val="24"/>
          <w:szCs w:val="24"/>
          <w:lang w:val="en-GB"/>
        </w:rPr>
        <w:t>eritage</w:t>
      </w:r>
    </w:p>
    <w:p w14:paraId="142994EA" w14:textId="68FDA380" w:rsidR="00802484" w:rsidRPr="005618DE" w:rsidRDefault="00802484" w:rsidP="00802484">
      <w:pPr>
        <w:numPr>
          <w:ilvl w:val="0"/>
          <w:numId w:val="13"/>
        </w:numPr>
        <w:tabs>
          <w:tab w:val="clear" w:pos="720"/>
          <w:tab w:val="num" w:pos="1440"/>
        </w:tabs>
        <w:ind w:left="1440"/>
        <w:rPr>
          <w:rFonts w:ascii="Arial" w:hAnsi="Arial" w:cs="Arial"/>
          <w:color w:val="000000"/>
          <w:sz w:val="24"/>
          <w:szCs w:val="24"/>
          <w:lang w:val="en-GB"/>
        </w:rPr>
      </w:pPr>
      <w:r w:rsidRPr="005618DE">
        <w:rPr>
          <w:rFonts w:ascii="Arial" w:hAnsi="Arial" w:cs="Arial"/>
          <w:color w:val="000000"/>
          <w:sz w:val="24"/>
          <w:szCs w:val="24"/>
          <w:lang w:val="en-GB"/>
        </w:rPr>
        <w:t>W/E 9</w:t>
      </w:r>
      <w:r w:rsidRPr="005618DE">
        <w:rPr>
          <w:rFonts w:ascii="Arial" w:hAnsi="Arial" w:cs="Arial"/>
          <w:color w:val="000000"/>
          <w:sz w:val="24"/>
          <w:szCs w:val="24"/>
          <w:vertAlign w:val="superscript"/>
          <w:lang w:val="en-GB"/>
        </w:rPr>
        <w:t>th</w:t>
      </w:r>
      <w:r w:rsidRPr="005618DE">
        <w:rPr>
          <w:rFonts w:ascii="Arial" w:hAnsi="Arial" w:cs="Arial"/>
          <w:color w:val="000000"/>
          <w:sz w:val="24"/>
          <w:szCs w:val="24"/>
          <w:lang w:val="en-GB"/>
        </w:rPr>
        <w:t xml:space="preserve"> January – fixed plans and planning statement</w:t>
      </w:r>
    </w:p>
    <w:p w14:paraId="07096005" w14:textId="1D40A9AA" w:rsidR="00802484" w:rsidRDefault="00802484" w:rsidP="00802484">
      <w:pPr>
        <w:numPr>
          <w:ilvl w:val="0"/>
          <w:numId w:val="13"/>
        </w:numPr>
        <w:tabs>
          <w:tab w:val="clear" w:pos="720"/>
          <w:tab w:val="num" w:pos="1440"/>
        </w:tabs>
        <w:ind w:left="1440"/>
        <w:rPr>
          <w:rFonts w:ascii="Arial" w:hAnsi="Arial" w:cs="Arial"/>
          <w:color w:val="000000"/>
          <w:sz w:val="24"/>
          <w:szCs w:val="24"/>
          <w:lang w:val="en-GB"/>
        </w:rPr>
      </w:pPr>
      <w:r>
        <w:rPr>
          <w:rFonts w:ascii="Arial" w:hAnsi="Arial" w:cs="Arial"/>
          <w:color w:val="000000"/>
          <w:sz w:val="24"/>
          <w:szCs w:val="24"/>
          <w:lang w:val="en-GB"/>
        </w:rPr>
        <w:t>W/E 24</w:t>
      </w:r>
      <w:r w:rsidRPr="00802484">
        <w:rPr>
          <w:rFonts w:ascii="Arial" w:hAnsi="Arial" w:cs="Arial"/>
          <w:color w:val="000000"/>
          <w:sz w:val="24"/>
          <w:szCs w:val="24"/>
          <w:vertAlign w:val="superscript"/>
          <w:lang w:val="en-GB"/>
        </w:rPr>
        <w:t>th</w:t>
      </w:r>
      <w:r>
        <w:rPr>
          <w:rFonts w:ascii="Arial" w:hAnsi="Arial" w:cs="Arial"/>
          <w:color w:val="000000"/>
          <w:sz w:val="24"/>
          <w:szCs w:val="24"/>
          <w:lang w:val="en-GB"/>
        </w:rPr>
        <w:t xml:space="preserve"> January – Heritage, Planning, Transport, Ecology, Structural, Drainage reports all to be complete</w:t>
      </w:r>
      <w:r w:rsidR="00F6661B">
        <w:rPr>
          <w:rFonts w:ascii="Arial" w:hAnsi="Arial" w:cs="Arial"/>
          <w:color w:val="000000"/>
          <w:sz w:val="24"/>
          <w:szCs w:val="24"/>
          <w:lang w:val="en-GB"/>
        </w:rPr>
        <w:t>d</w:t>
      </w:r>
    </w:p>
    <w:p w14:paraId="4ABECACE" w14:textId="1C6CED2D" w:rsidR="00802484" w:rsidRDefault="00802484" w:rsidP="00802484">
      <w:pPr>
        <w:numPr>
          <w:ilvl w:val="0"/>
          <w:numId w:val="13"/>
        </w:numPr>
        <w:tabs>
          <w:tab w:val="clear" w:pos="720"/>
          <w:tab w:val="num" w:pos="1440"/>
        </w:tabs>
        <w:ind w:left="1440"/>
        <w:rPr>
          <w:rFonts w:ascii="Arial" w:hAnsi="Arial" w:cs="Arial"/>
          <w:color w:val="000000"/>
          <w:sz w:val="24"/>
          <w:szCs w:val="24"/>
          <w:lang w:val="en-GB"/>
        </w:rPr>
      </w:pPr>
      <w:r>
        <w:rPr>
          <w:rFonts w:ascii="Arial" w:hAnsi="Arial" w:cs="Arial"/>
          <w:color w:val="000000"/>
          <w:sz w:val="24"/>
          <w:szCs w:val="24"/>
          <w:lang w:val="en-GB"/>
        </w:rPr>
        <w:t>W/E 31</w:t>
      </w:r>
      <w:r w:rsidRPr="00802484">
        <w:rPr>
          <w:rFonts w:ascii="Arial" w:hAnsi="Arial" w:cs="Arial"/>
          <w:color w:val="000000"/>
          <w:sz w:val="24"/>
          <w:szCs w:val="24"/>
          <w:vertAlign w:val="superscript"/>
          <w:lang w:val="en-GB"/>
        </w:rPr>
        <w:t>st</w:t>
      </w:r>
      <w:r>
        <w:rPr>
          <w:rFonts w:ascii="Arial" w:hAnsi="Arial" w:cs="Arial"/>
          <w:color w:val="000000"/>
          <w:sz w:val="24"/>
          <w:szCs w:val="24"/>
          <w:lang w:val="en-GB"/>
        </w:rPr>
        <w:t xml:space="preserve"> January – planning application to be submitted</w:t>
      </w:r>
    </w:p>
    <w:p w14:paraId="67A92279" w14:textId="77777777" w:rsidR="00802484" w:rsidRPr="00802484" w:rsidRDefault="00802484" w:rsidP="00802484">
      <w:pPr>
        <w:ind w:left="1440"/>
        <w:rPr>
          <w:rFonts w:ascii="Arial" w:hAnsi="Arial" w:cs="Arial"/>
          <w:color w:val="000000"/>
          <w:sz w:val="24"/>
          <w:szCs w:val="24"/>
          <w:lang w:val="en-GB"/>
        </w:rPr>
      </w:pPr>
    </w:p>
    <w:p w14:paraId="66F586D6" w14:textId="72F64889" w:rsidR="0023061F" w:rsidRDefault="0023061F" w:rsidP="0023061F">
      <w:pPr>
        <w:pStyle w:val="p1"/>
        <w:widowControl w:val="0"/>
        <w:numPr>
          <w:ilvl w:val="0"/>
          <w:numId w:val="3"/>
        </w:numPr>
        <w:adjustRightInd w:val="0"/>
        <w:snapToGrid w:val="0"/>
        <w:rPr>
          <w:rFonts w:ascii="Arial" w:hAnsi="Arial" w:cs="Arial"/>
          <w:sz w:val="24"/>
          <w:szCs w:val="24"/>
        </w:rPr>
      </w:pPr>
      <w:proofErr w:type="spellStart"/>
      <w:r>
        <w:rPr>
          <w:rFonts w:ascii="Arial" w:hAnsi="Arial" w:cs="Arial"/>
          <w:sz w:val="24"/>
          <w:szCs w:val="24"/>
        </w:rPr>
        <w:t>Lanpro</w:t>
      </w:r>
      <w:proofErr w:type="spellEnd"/>
      <w:r>
        <w:rPr>
          <w:rFonts w:ascii="Arial" w:hAnsi="Arial" w:cs="Arial"/>
          <w:sz w:val="24"/>
          <w:szCs w:val="24"/>
        </w:rPr>
        <w:t xml:space="preserve">, the Heritage Consultants retained by </w:t>
      </w:r>
      <w:proofErr w:type="spellStart"/>
      <w:r>
        <w:rPr>
          <w:rFonts w:ascii="Arial" w:hAnsi="Arial" w:cs="Arial"/>
          <w:sz w:val="24"/>
          <w:szCs w:val="24"/>
        </w:rPr>
        <w:t>Penbrook</w:t>
      </w:r>
      <w:proofErr w:type="spellEnd"/>
      <w:r w:rsidR="00F6661B">
        <w:rPr>
          <w:rFonts w:ascii="Arial" w:hAnsi="Arial" w:cs="Arial"/>
          <w:sz w:val="24"/>
          <w:szCs w:val="24"/>
        </w:rPr>
        <w:t>,</w:t>
      </w:r>
      <w:r>
        <w:rPr>
          <w:rFonts w:ascii="Arial" w:hAnsi="Arial" w:cs="Arial"/>
          <w:sz w:val="24"/>
          <w:szCs w:val="24"/>
        </w:rPr>
        <w:t xml:space="preserve"> who have been advising on the planning application have provided a report on the feasibility of a </w:t>
      </w:r>
      <w:r w:rsidR="004873F3">
        <w:rPr>
          <w:rFonts w:ascii="Arial" w:hAnsi="Arial" w:cs="Arial"/>
          <w:sz w:val="24"/>
          <w:szCs w:val="24"/>
        </w:rPr>
        <w:t>‘</w:t>
      </w:r>
      <w:r>
        <w:rPr>
          <w:rFonts w:ascii="Arial" w:hAnsi="Arial" w:cs="Arial"/>
          <w:sz w:val="24"/>
          <w:szCs w:val="24"/>
        </w:rPr>
        <w:t>façade retention only’ option for Trafalgar House.</w:t>
      </w:r>
    </w:p>
    <w:p w14:paraId="74429E99" w14:textId="77777777" w:rsidR="0023061F" w:rsidRDefault="0023061F" w:rsidP="0023061F">
      <w:pPr>
        <w:pStyle w:val="p1"/>
        <w:widowControl w:val="0"/>
        <w:adjustRightInd w:val="0"/>
        <w:snapToGrid w:val="0"/>
        <w:ind w:left="737"/>
        <w:rPr>
          <w:rFonts w:ascii="Arial" w:hAnsi="Arial" w:cs="Arial"/>
          <w:sz w:val="24"/>
          <w:szCs w:val="24"/>
        </w:rPr>
      </w:pPr>
    </w:p>
    <w:p w14:paraId="3ACB5223" w14:textId="77777777" w:rsidR="0023061F" w:rsidRDefault="0023061F" w:rsidP="0023061F">
      <w:pPr>
        <w:pStyle w:val="p1"/>
        <w:widowControl w:val="0"/>
        <w:numPr>
          <w:ilvl w:val="0"/>
          <w:numId w:val="3"/>
        </w:numPr>
        <w:adjustRightInd w:val="0"/>
        <w:snapToGrid w:val="0"/>
        <w:rPr>
          <w:rFonts w:ascii="Arial" w:hAnsi="Arial" w:cs="Arial"/>
          <w:sz w:val="24"/>
          <w:szCs w:val="24"/>
        </w:rPr>
      </w:pPr>
      <w:r>
        <w:rPr>
          <w:rFonts w:ascii="Arial" w:hAnsi="Arial" w:cs="Arial"/>
          <w:sz w:val="24"/>
          <w:szCs w:val="24"/>
        </w:rPr>
        <w:t xml:space="preserve">Their findings are appended to this report as Appendix One.  In the opinion of </w:t>
      </w:r>
      <w:proofErr w:type="spellStart"/>
      <w:r>
        <w:rPr>
          <w:rFonts w:ascii="Arial" w:hAnsi="Arial" w:cs="Arial"/>
          <w:sz w:val="24"/>
          <w:szCs w:val="24"/>
        </w:rPr>
        <w:t>Lanpro</w:t>
      </w:r>
      <w:proofErr w:type="spellEnd"/>
      <w:r>
        <w:rPr>
          <w:rFonts w:ascii="Arial" w:hAnsi="Arial" w:cs="Arial"/>
          <w:sz w:val="24"/>
          <w:szCs w:val="24"/>
        </w:rPr>
        <w:t>, ‘f</w:t>
      </w:r>
      <w:r w:rsidRPr="00E0104D">
        <w:rPr>
          <w:rFonts w:ascii="Arial" w:hAnsi="Arial" w:cs="Arial"/>
          <w:sz w:val="24"/>
          <w:szCs w:val="24"/>
        </w:rPr>
        <w:t>açade-only retention would not be an appropriate or well-regarded conservation approach for</w:t>
      </w:r>
      <w:r>
        <w:rPr>
          <w:rFonts w:ascii="Arial" w:hAnsi="Arial" w:cs="Arial"/>
          <w:sz w:val="24"/>
          <w:szCs w:val="24"/>
        </w:rPr>
        <w:t xml:space="preserve"> </w:t>
      </w:r>
      <w:r w:rsidRPr="00E0104D">
        <w:rPr>
          <w:rFonts w:ascii="Arial" w:hAnsi="Arial" w:cs="Arial"/>
          <w:sz w:val="24"/>
          <w:szCs w:val="24"/>
        </w:rPr>
        <w:t>Trafalgar House</w:t>
      </w:r>
      <w:r>
        <w:rPr>
          <w:rFonts w:ascii="Arial" w:hAnsi="Arial" w:cs="Arial"/>
          <w:sz w:val="24"/>
          <w:szCs w:val="24"/>
        </w:rPr>
        <w:t>’</w:t>
      </w:r>
      <w:r w:rsidRPr="00E0104D">
        <w:rPr>
          <w:rFonts w:ascii="Arial" w:hAnsi="Arial" w:cs="Arial"/>
          <w:sz w:val="24"/>
          <w:szCs w:val="24"/>
        </w:rPr>
        <w:t xml:space="preserve">. </w:t>
      </w:r>
    </w:p>
    <w:p w14:paraId="251ADA9D" w14:textId="77777777" w:rsidR="0023061F" w:rsidRDefault="0023061F" w:rsidP="0023061F">
      <w:pPr>
        <w:pStyle w:val="p1"/>
        <w:widowControl w:val="0"/>
        <w:adjustRightInd w:val="0"/>
        <w:snapToGrid w:val="0"/>
        <w:ind w:left="737"/>
        <w:rPr>
          <w:rFonts w:ascii="Arial" w:hAnsi="Arial" w:cs="Arial"/>
          <w:sz w:val="24"/>
          <w:szCs w:val="24"/>
        </w:rPr>
      </w:pPr>
    </w:p>
    <w:p w14:paraId="124180F8" w14:textId="6AC4D0EA" w:rsidR="0023061F" w:rsidRDefault="00F6661B" w:rsidP="0023061F">
      <w:pPr>
        <w:pStyle w:val="p1"/>
        <w:widowControl w:val="0"/>
        <w:numPr>
          <w:ilvl w:val="0"/>
          <w:numId w:val="3"/>
        </w:numPr>
        <w:adjustRightInd w:val="0"/>
        <w:snapToGrid w:val="0"/>
        <w:rPr>
          <w:rFonts w:ascii="Arial" w:hAnsi="Arial" w:cs="Arial"/>
          <w:sz w:val="24"/>
          <w:szCs w:val="24"/>
        </w:rPr>
      </w:pPr>
      <w:proofErr w:type="spellStart"/>
      <w:r>
        <w:rPr>
          <w:rFonts w:ascii="Arial" w:hAnsi="Arial" w:cs="Arial"/>
          <w:sz w:val="24"/>
          <w:szCs w:val="24"/>
        </w:rPr>
        <w:t>Lanpro</w:t>
      </w:r>
      <w:proofErr w:type="spellEnd"/>
      <w:r>
        <w:rPr>
          <w:rFonts w:ascii="Arial" w:hAnsi="Arial" w:cs="Arial"/>
          <w:sz w:val="24"/>
          <w:szCs w:val="24"/>
        </w:rPr>
        <w:t xml:space="preserve"> comment: </w:t>
      </w:r>
      <w:r w:rsidR="0023061F">
        <w:rPr>
          <w:rFonts w:ascii="Arial" w:hAnsi="Arial" w:cs="Arial"/>
          <w:sz w:val="24"/>
          <w:szCs w:val="24"/>
        </w:rPr>
        <w:t>‘</w:t>
      </w:r>
      <w:r w:rsidR="0023061F" w:rsidRPr="00E0104D">
        <w:rPr>
          <w:rFonts w:ascii="Arial" w:hAnsi="Arial" w:cs="Arial"/>
          <w:sz w:val="24"/>
          <w:szCs w:val="24"/>
        </w:rPr>
        <w:t xml:space="preserve">Retention of a single principal elevation </w:t>
      </w:r>
      <w:r w:rsidR="0023061F">
        <w:rPr>
          <w:rFonts w:ascii="Arial" w:hAnsi="Arial" w:cs="Arial"/>
          <w:sz w:val="24"/>
          <w:szCs w:val="24"/>
        </w:rPr>
        <w:t xml:space="preserve">is </w:t>
      </w:r>
      <w:r w:rsidR="0023061F" w:rsidRPr="00E0104D">
        <w:rPr>
          <w:rFonts w:ascii="Arial" w:hAnsi="Arial" w:cs="Arial"/>
          <w:sz w:val="24"/>
          <w:szCs w:val="24"/>
        </w:rPr>
        <w:t>not supported from a conservation perspective and would conflict with national policy</w:t>
      </w:r>
      <w:r w:rsidR="0023061F">
        <w:rPr>
          <w:rFonts w:ascii="Arial" w:hAnsi="Arial" w:cs="Arial"/>
          <w:sz w:val="24"/>
          <w:szCs w:val="24"/>
        </w:rPr>
        <w:t xml:space="preserve">, </w:t>
      </w:r>
      <w:r w:rsidR="0023061F" w:rsidRPr="00E0104D">
        <w:rPr>
          <w:rFonts w:ascii="Arial" w:hAnsi="Arial" w:cs="Arial"/>
          <w:sz w:val="24"/>
          <w:szCs w:val="24"/>
        </w:rPr>
        <w:t>accepted heritage practice, and the building’s recognised significance as a non-designated heritage</w:t>
      </w:r>
      <w:r w:rsidR="0023061F">
        <w:rPr>
          <w:rFonts w:ascii="Arial" w:hAnsi="Arial" w:cs="Arial"/>
          <w:sz w:val="24"/>
          <w:szCs w:val="24"/>
        </w:rPr>
        <w:t xml:space="preserve"> </w:t>
      </w:r>
      <w:r w:rsidR="0023061F" w:rsidRPr="00E0104D">
        <w:rPr>
          <w:rFonts w:ascii="Arial" w:hAnsi="Arial" w:cs="Arial"/>
          <w:sz w:val="24"/>
          <w:szCs w:val="24"/>
        </w:rPr>
        <w:t>asset.</w:t>
      </w:r>
      <w:r w:rsidR="0023061F">
        <w:rPr>
          <w:rFonts w:ascii="Arial" w:hAnsi="Arial" w:cs="Arial"/>
          <w:sz w:val="24"/>
          <w:szCs w:val="24"/>
        </w:rPr>
        <w:t xml:space="preserve">  It </w:t>
      </w:r>
      <w:r w:rsidR="0023061F" w:rsidRPr="00E0104D">
        <w:rPr>
          <w:rFonts w:ascii="Arial" w:hAnsi="Arial" w:cs="Arial"/>
          <w:sz w:val="24"/>
          <w:szCs w:val="24"/>
        </w:rPr>
        <w:t>would not meaningfully conserve the building’s</w:t>
      </w:r>
      <w:r w:rsidR="0023061F">
        <w:rPr>
          <w:rFonts w:ascii="Arial" w:hAnsi="Arial" w:cs="Arial"/>
          <w:sz w:val="24"/>
          <w:szCs w:val="24"/>
        </w:rPr>
        <w:t xml:space="preserve"> </w:t>
      </w:r>
      <w:r w:rsidR="0023061F" w:rsidRPr="00E0104D">
        <w:rPr>
          <w:rFonts w:ascii="Arial" w:hAnsi="Arial" w:cs="Arial"/>
          <w:sz w:val="24"/>
          <w:szCs w:val="24"/>
        </w:rPr>
        <w:t>significance, nor would it maintain its contribution to the civic character of the town centre.</w:t>
      </w:r>
      <w:r w:rsidR="0023061F">
        <w:rPr>
          <w:rFonts w:ascii="Arial" w:hAnsi="Arial" w:cs="Arial"/>
          <w:sz w:val="24"/>
          <w:szCs w:val="24"/>
        </w:rPr>
        <w:t xml:space="preserve">  </w:t>
      </w:r>
      <w:r w:rsidR="0023061F" w:rsidRPr="00E0104D">
        <w:rPr>
          <w:rFonts w:ascii="Arial" w:hAnsi="Arial" w:cs="Arial"/>
          <w:sz w:val="24"/>
          <w:szCs w:val="24"/>
        </w:rPr>
        <w:t>It would result in the near-total loss of the asset’s historic fabric, plan form, internal</w:t>
      </w:r>
      <w:r w:rsidR="0023061F">
        <w:rPr>
          <w:rFonts w:ascii="Arial" w:hAnsi="Arial" w:cs="Arial"/>
          <w:sz w:val="24"/>
          <w:szCs w:val="24"/>
        </w:rPr>
        <w:t xml:space="preserve"> </w:t>
      </w:r>
      <w:r w:rsidR="0023061F" w:rsidRPr="00E0104D">
        <w:rPr>
          <w:rFonts w:ascii="Arial" w:hAnsi="Arial" w:cs="Arial"/>
          <w:sz w:val="24"/>
          <w:szCs w:val="24"/>
        </w:rPr>
        <w:t>spatial character, and group value, retaining only a two-dimensional architectural shell. This would</w:t>
      </w:r>
      <w:r w:rsidR="0023061F">
        <w:rPr>
          <w:rFonts w:ascii="Arial" w:hAnsi="Arial" w:cs="Arial"/>
          <w:sz w:val="24"/>
          <w:szCs w:val="24"/>
        </w:rPr>
        <w:t xml:space="preserve"> </w:t>
      </w:r>
      <w:r w:rsidR="0023061F" w:rsidRPr="00E0104D">
        <w:rPr>
          <w:rFonts w:ascii="Arial" w:hAnsi="Arial" w:cs="Arial"/>
          <w:sz w:val="24"/>
          <w:szCs w:val="24"/>
        </w:rPr>
        <w:t>amount to significant harm to a non-designated heritage asset and is inconsistent with established</w:t>
      </w:r>
      <w:r w:rsidR="0023061F">
        <w:rPr>
          <w:rFonts w:ascii="Arial" w:hAnsi="Arial" w:cs="Arial"/>
          <w:sz w:val="24"/>
          <w:szCs w:val="24"/>
        </w:rPr>
        <w:t xml:space="preserve"> </w:t>
      </w:r>
      <w:r w:rsidR="0023061F" w:rsidRPr="00E0104D">
        <w:rPr>
          <w:rFonts w:ascii="Arial" w:hAnsi="Arial" w:cs="Arial"/>
          <w:sz w:val="24"/>
          <w:szCs w:val="24"/>
        </w:rPr>
        <w:t>principles of good conservation practice</w:t>
      </w:r>
      <w:r w:rsidR="0023061F">
        <w:rPr>
          <w:rFonts w:ascii="Arial" w:hAnsi="Arial" w:cs="Arial"/>
          <w:sz w:val="24"/>
          <w:szCs w:val="24"/>
        </w:rPr>
        <w:t>’</w:t>
      </w:r>
      <w:r w:rsidR="0023061F" w:rsidRPr="00E0104D">
        <w:rPr>
          <w:rFonts w:ascii="Arial" w:hAnsi="Arial" w:cs="Arial"/>
          <w:sz w:val="24"/>
          <w:szCs w:val="24"/>
        </w:rPr>
        <w:t xml:space="preserve">. </w:t>
      </w:r>
    </w:p>
    <w:p w14:paraId="75FD6BF4" w14:textId="77777777" w:rsidR="0023061F" w:rsidRDefault="0023061F" w:rsidP="0023061F">
      <w:pPr>
        <w:pStyle w:val="p1"/>
        <w:widowControl w:val="0"/>
        <w:adjustRightInd w:val="0"/>
        <w:snapToGrid w:val="0"/>
        <w:ind w:left="737"/>
        <w:rPr>
          <w:rFonts w:ascii="Arial" w:hAnsi="Arial" w:cs="Arial"/>
          <w:sz w:val="24"/>
          <w:szCs w:val="24"/>
        </w:rPr>
      </w:pPr>
    </w:p>
    <w:p w14:paraId="162362E2" w14:textId="68215874" w:rsidR="0023061F" w:rsidRPr="00E0104D" w:rsidRDefault="0023061F" w:rsidP="0023061F">
      <w:pPr>
        <w:pStyle w:val="p1"/>
        <w:widowControl w:val="0"/>
        <w:numPr>
          <w:ilvl w:val="0"/>
          <w:numId w:val="3"/>
        </w:numPr>
        <w:adjustRightInd w:val="0"/>
        <w:snapToGrid w:val="0"/>
        <w:rPr>
          <w:rFonts w:ascii="Arial" w:hAnsi="Arial" w:cs="Arial"/>
          <w:sz w:val="24"/>
          <w:szCs w:val="24"/>
        </w:rPr>
      </w:pPr>
      <w:r>
        <w:rPr>
          <w:rFonts w:ascii="Arial" w:hAnsi="Arial" w:cs="Arial"/>
          <w:sz w:val="24"/>
          <w:szCs w:val="24"/>
        </w:rPr>
        <w:t>In addition to the heritage and planning approval challenges, the consultant</w:t>
      </w:r>
      <w:r w:rsidR="00F6661B">
        <w:rPr>
          <w:rFonts w:ascii="Arial" w:hAnsi="Arial" w:cs="Arial"/>
          <w:sz w:val="24"/>
          <w:szCs w:val="24"/>
        </w:rPr>
        <w:t>’s</w:t>
      </w:r>
      <w:r>
        <w:rPr>
          <w:rFonts w:ascii="Arial" w:hAnsi="Arial" w:cs="Arial"/>
          <w:sz w:val="24"/>
          <w:szCs w:val="24"/>
        </w:rPr>
        <w:t xml:space="preserve"> report also advises that ‘</w:t>
      </w:r>
      <w:r w:rsidRPr="00E0104D">
        <w:rPr>
          <w:rFonts w:ascii="Arial" w:hAnsi="Arial" w:cs="Arial"/>
          <w:sz w:val="24"/>
          <w:szCs w:val="24"/>
        </w:rPr>
        <w:t>technically, façade retention can be complex, risky, and expensive. The costs associated with retaining only</w:t>
      </w:r>
      <w:r>
        <w:rPr>
          <w:rFonts w:ascii="Arial" w:hAnsi="Arial" w:cs="Arial"/>
          <w:sz w:val="24"/>
          <w:szCs w:val="24"/>
        </w:rPr>
        <w:t xml:space="preserve"> </w:t>
      </w:r>
      <w:r w:rsidRPr="00E0104D">
        <w:rPr>
          <w:rFonts w:ascii="Arial" w:hAnsi="Arial" w:cs="Arial"/>
          <w:sz w:val="24"/>
          <w:szCs w:val="24"/>
        </w:rPr>
        <w:t>the façade of Trafalgar House would be</w:t>
      </w:r>
      <w:r>
        <w:rPr>
          <w:rFonts w:ascii="Arial" w:hAnsi="Arial" w:cs="Arial"/>
          <w:sz w:val="24"/>
          <w:szCs w:val="24"/>
        </w:rPr>
        <w:t xml:space="preserve"> </w:t>
      </w:r>
      <w:r w:rsidRPr="00E0104D">
        <w:rPr>
          <w:rFonts w:ascii="Arial" w:hAnsi="Arial" w:cs="Arial"/>
          <w:sz w:val="24"/>
          <w:szCs w:val="24"/>
        </w:rPr>
        <w:t>substantially higher than those of a conventional re-fit and</w:t>
      </w:r>
      <w:r>
        <w:rPr>
          <w:rFonts w:ascii="Arial" w:hAnsi="Arial" w:cs="Arial"/>
          <w:sz w:val="24"/>
          <w:szCs w:val="24"/>
        </w:rPr>
        <w:t xml:space="preserve"> </w:t>
      </w:r>
      <w:r w:rsidRPr="00E0104D">
        <w:rPr>
          <w:rFonts w:ascii="Arial" w:hAnsi="Arial" w:cs="Arial"/>
          <w:sz w:val="24"/>
          <w:szCs w:val="24"/>
        </w:rPr>
        <w:t>partial demolition</w:t>
      </w:r>
      <w:r>
        <w:rPr>
          <w:rFonts w:ascii="Arial" w:hAnsi="Arial" w:cs="Arial"/>
          <w:sz w:val="24"/>
          <w:szCs w:val="24"/>
        </w:rPr>
        <w:t>’</w:t>
      </w:r>
      <w:r w:rsidRPr="00E0104D">
        <w:rPr>
          <w:rFonts w:ascii="Arial" w:hAnsi="Arial" w:cs="Arial"/>
          <w:sz w:val="24"/>
          <w:szCs w:val="24"/>
        </w:rPr>
        <w:t xml:space="preserve">. </w:t>
      </w:r>
      <w:r w:rsidR="008831FE">
        <w:rPr>
          <w:rFonts w:ascii="Arial" w:hAnsi="Arial" w:cs="Arial"/>
          <w:sz w:val="24"/>
          <w:szCs w:val="24"/>
        </w:rPr>
        <w:t xml:space="preserve">Further, </w:t>
      </w:r>
      <w:r>
        <w:rPr>
          <w:rFonts w:ascii="Arial" w:hAnsi="Arial" w:cs="Arial"/>
          <w:sz w:val="24"/>
          <w:szCs w:val="24"/>
        </w:rPr>
        <w:t xml:space="preserve">‘These factors </w:t>
      </w:r>
      <w:r w:rsidRPr="00E0104D">
        <w:rPr>
          <w:rFonts w:ascii="Arial" w:hAnsi="Arial" w:cs="Arial"/>
          <w:sz w:val="24"/>
          <w:szCs w:val="24"/>
        </w:rPr>
        <w:t>render façade</w:t>
      </w:r>
      <w:r>
        <w:rPr>
          <w:rFonts w:ascii="Arial" w:hAnsi="Arial" w:cs="Arial"/>
          <w:sz w:val="24"/>
          <w:szCs w:val="24"/>
        </w:rPr>
        <w:t xml:space="preserve"> </w:t>
      </w:r>
      <w:r w:rsidRPr="00E0104D">
        <w:rPr>
          <w:rFonts w:ascii="Arial" w:hAnsi="Arial" w:cs="Arial"/>
          <w:sz w:val="24"/>
          <w:szCs w:val="24"/>
        </w:rPr>
        <w:t>retention economically and practically unviable, effectively ruling it out as a feasible option for this</w:t>
      </w:r>
      <w:r>
        <w:rPr>
          <w:rFonts w:ascii="Arial" w:hAnsi="Arial" w:cs="Arial"/>
          <w:sz w:val="24"/>
          <w:szCs w:val="24"/>
        </w:rPr>
        <w:t xml:space="preserve"> </w:t>
      </w:r>
      <w:r w:rsidRPr="00E0104D">
        <w:rPr>
          <w:rFonts w:ascii="Arial" w:hAnsi="Arial" w:cs="Arial"/>
          <w:sz w:val="24"/>
          <w:szCs w:val="24"/>
        </w:rPr>
        <w:t>project</w:t>
      </w:r>
      <w:r>
        <w:rPr>
          <w:rFonts w:ascii="Arial" w:hAnsi="Arial" w:cs="Arial"/>
          <w:sz w:val="24"/>
          <w:szCs w:val="24"/>
        </w:rPr>
        <w:t>’.</w:t>
      </w:r>
    </w:p>
    <w:p w14:paraId="669539A9" w14:textId="77777777" w:rsidR="0023061F" w:rsidRPr="0023061F" w:rsidRDefault="0023061F" w:rsidP="0023061F">
      <w:pPr>
        <w:pStyle w:val="ListParagraph"/>
        <w:widowControl w:val="0"/>
        <w:adjustRightInd w:val="0"/>
        <w:snapToGrid w:val="0"/>
        <w:ind w:left="737"/>
        <w:rPr>
          <w:rFonts w:ascii="Arial" w:hAnsi="Arial" w:cs="Arial"/>
          <w:sz w:val="24"/>
          <w:szCs w:val="24"/>
        </w:rPr>
      </w:pPr>
    </w:p>
    <w:p w14:paraId="05D20621" w14:textId="77777777" w:rsidR="0023061F" w:rsidRDefault="0023061F" w:rsidP="0023061F">
      <w:pPr>
        <w:pStyle w:val="p1"/>
        <w:widowControl w:val="0"/>
        <w:numPr>
          <w:ilvl w:val="0"/>
          <w:numId w:val="3"/>
        </w:numPr>
        <w:adjustRightInd w:val="0"/>
        <w:snapToGrid w:val="0"/>
        <w:rPr>
          <w:rFonts w:ascii="Arial" w:hAnsi="Arial" w:cs="Arial"/>
          <w:sz w:val="24"/>
          <w:szCs w:val="24"/>
        </w:rPr>
      </w:pPr>
      <w:r>
        <w:rPr>
          <w:rFonts w:ascii="Arial" w:hAnsi="Arial" w:cs="Arial"/>
          <w:sz w:val="24"/>
          <w:szCs w:val="24"/>
        </w:rPr>
        <w:t>Their report concludes that ‘r</w:t>
      </w:r>
      <w:r w:rsidRPr="00E0104D">
        <w:rPr>
          <w:rFonts w:ascii="Arial" w:hAnsi="Arial" w:cs="Arial"/>
          <w:sz w:val="24"/>
          <w:szCs w:val="24"/>
        </w:rPr>
        <w:t>etention and sensitive/selective demolition or adaptation</w:t>
      </w:r>
      <w:r>
        <w:rPr>
          <w:rFonts w:ascii="Arial" w:hAnsi="Arial" w:cs="Arial"/>
          <w:sz w:val="24"/>
          <w:szCs w:val="24"/>
        </w:rPr>
        <w:t xml:space="preserve"> </w:t>
      </w:r>
      <w:r w:rsidRPr="00E0104D">
        <w:rPr>
          <w:rFonts w:ascii="Arial" w:hAnsi="Arial" w:cs="Arial"/>
          <w:sz w:val="24"/>
          <w:szCs w:val="24"/>
        </w:rPr>
        <w:t>of the whole building provides a more heritage-led, policy-compliant, and</w:t>
      </w:r>
      <w:r>
        <w:rPr>
          <w:rFonts w:ascii="Arial" w:hAnsi="Arial" w:cs="Arial"/>
          <w:sz w:val="24"/>
          <w:szCs w:val="24"/>
        </w:rPr>
        <w:t xml:space="preserve"> </w:t>
      </w:r>
      <w:r w:rsidRPr="00E0104D">
        <w:rPr>
          <w:rFonts w:ascii="Arial" w:hAnsi="Arial" w:cs="Arial"/>
          <w:sz w:val="24"/>
          <w:szCs w:val="24"/>
        </w:rPr>
        <w:t>contextually appropriate</w:t>
      </w:r>
      <w:r>
        <w:rPr>
          <w:rFonts w:ascii="Arial" w:hAnsi="Arial" w:cs="Arial"/>
          <w:sz w:val="24"/>
          <w:szCs w:val="24"/>
        </w:rPr>
        <w:t xml:space="preserve"> </w:t>
      </w:r>
      <w:r w:rsidRPr="00E0104D">
        <w:rPr>
          <w:rFonts w:ascii="Arial" w:hAnsi="Arial" w:cs="Arial"/>
          <w:sz w:val="24"/>
          <w:szCs w:val="24"/>
        </w:rPr>
        <w:lastRenderedPageBreak/>
        <w:t>solution</w:t>
      </w:r>
      <w:r>
        <w:rPr>
          <w:rFonts w:ascii="Arial" w:hAnsi="Arial" w:cs="Arial"/>
          <w:sz w:val="24"/>
          <w:szCs w:val="24"/>
        </w:rPr>
        <w:t>’</w:t>
      </w:r>
      <w:r w:rsidRPr="00E0104D">
        <w:rPr>
          <w:rFonts w:ascii="Arial" w:hAnsi="Arial" w:cs="Arial"/>
          <w:sz w:val="24"/>
          <w:szCs w:val="24"/>
        </w:rPr>
        <w:t>.</w:t>
      </w:r>
    </w:p>
    <w:p w14:paraId="15A46B23" w14:textId="77777777" w:rsidR="0023061F" w:rsidRDefault="0023061F" w:rsidP="0023061F">
      <w:pPr>
        <w:pStyle w:val="ListParagraph"/>
        <w:rPr>
          <w:rFonts w:ascii="Arial" w:hAnsi="Arial" w:cs="Arial"/>
          <w:sz w:val="24"/>
          <w:szCs w:val="24"/>
        </w:rPr>
      </w:pPr>
    </w:p>
    <w:p w14:paraId="34A4141D" w14:textId="7F35996F" w:rsidR="0023061F" w:rsidRDefault="0023061F" w:rsidP="0023061F">
      <w:pPr>
        <w:pStyle w:val="p1"/>
        <w:widowControl w:val="0"/>
        <w:numPr>
          <w:ilvl w:val="0"/>
          <w:numId w:val="3"/>
        </w:numPr>
        <w:adjustRightInd w:val="0"/>
        <w:snapToGrid w:val="0"/>
        <w:rPr>
          <w:rFonts w:ascii="Arial" w:hAnsi="Arial" w:cs="Arial"/>
          <w:sz w:val="24"/>
          <w:szCs w:val="24"/>
        </w:rPr>
      </w:pPr>
      <w:proofErr w:type="gramStart"/>
      <w:r>
        <w:rPr>
          <w:rFonts w:ascii="Arial" w:hAnsi="Arial" w:cs="Arial"/>
          <w:sz w:val="24"/>
          <w:szCs w:val="24"/>
        </w:rPr>
        <w:t>On the basis of</w:t>
      </w:r>
      <w:proofErr w:type="gramEnd"/>
      <w:r>
        <w:rPr>
          <w:rFonts w:ascii="Arial" w:hAnsi="Arial" w:cs="Arial"/>
          <w:sz w:val="24"/>
          <w:szCs w:val="24"/>
        </w:rPr>
        <w:t xml:space="preserve"> cost, heritage and planning considerations, the façade retention only concept is not considered feasible and therefore </w:t>
      </w:r>
      <w:r w:rsidR="00F6661B">
        <w:rPr>
          <w:rFonts w:ascii="Arial" w:hAnsi="Arial" w:cs="Arial"/>
          <w:sz w:val="24"/>
          <w:szCs w:val="24"/>
        </w:rPr>
        <w:t xml:space="preserve">should </w:t>
      </w:r>
      <w:r>
        <w:rPr>
          <w:rFonts w:ascii="Arial" w:hAnsi="Arial" w:cs="Arial"/>
          <w:sz w:val="24"/>
          <w:szCs w:val="24"/>
        </w:rPr>
        <w:t>not be taken forward.</w:t>
      </w:r>
    </w:p>
    <w:p w14:paraId="5D63FDA0" w14:textId="77777777" w:rsidR="0023061F" w:rsidRPr="0023061F" w:rsidRDefault="0023061F" w:rsidP="0023061F">
      <w:pPr>
        <w:rPr>
          <w:rFonts w:ascii="Arial" w:hAnsi="Arial" w:cs="Arial"/>
          <w:sz w:val="24"/>
          <w:szCs w:val="24"/>
        </w:rPr>
      </w:pPr>
    </w:p>
    <w:p w14:paraId="2057A50F" w14:textId="0E83714B" w:rsidR="0023061F" w:rsidRDefault="0023061F" w:rsidP="0023061F">
      <w:pPr>
        <w:pStyle w:val="p1"/>
        <w:widowControl w:val="0"/>
        <w:numPr>
          <w:ilvl w:val="0"/>
          <w:numId w:val="3"/>
        </w:numPr>
        <w:adjustRightInd w:val="0"/>
        <w:snapToGrid w:val="0"/>
        <w:rPr>
          <w:rFonts w:ascii="Arial" w:hAnsi="Arial" w:cs="Arial"/>
          <w:sz w:val="24"/>
          <w:szCs w:val="24"/>
        </w:rPr>
      </w:pPr>
      <w:r>
        <w:rPr>
          <w:rFonts w:ascii="Arial" w:hAnsi="Arial" w:cs="Arial"/>
          <w:sz w:val="24"/>
          <w:szCs w:val="24"/>
        </w:rPr>
        <w:t>The outcome of PBC</w:t>
      </w:r>
      <w:r w:rsidR="00AA5E5B">
        <w:rPr>
          <w:rFonts w:ascii="Arial" w:hAnsi="Arial" w:cs="Arial"/>
          <w:sz w:val="24"/>
          <w:szCs w:val="24"/>
        </w:rPr>
        <w:t>-</w:t>
      </w:r>
      <w:r>
        <w:rPr>
          <w:rFonts w:ascii="Arial" w:hAnsi="Arial" w:cs="Arial"/>
          <w:sz w:val="24"/>
          <w:szCs w:val="24"/>
        </w:rPr>
        <w:t>led negotiations with occupiers will be reported back to the Town Deal Board.</w:t>
      </w:r>
    </w:p>
    <w:p w14:paraId="07DE76F5" w14:textId="77777777" w:rsidR="0023061F" w:rsidRDefault="0023061F" w:rsidP="0023061F">
      <w:pPr>
        <w:pStyle w:val="ListParagraph"/>
        <w:rPr>
          <w:rFonts w:ascii="Arial" w:hAnsi="Arial" w:cs="Arial"/>
          <w:sz w:val="24"/>
          <w:szCs w:val="24"/>
        </w:rPr>
      </w:pPr>
    </w:p>
    <w:p w14:paraId="7C86469A" w14:textId="0B92B919" w:rsidR="0023061F" w:rsidRDefault="0023061F" w:rsidP="0023061F">
      <w:pPr>
        <w:pStyle w:val="p1"/>
        <w:widowControl w:val="0"/>
        <w:numPr>
          <w:ilvl w:val="0"/>
          <w:numId w:val="3"/>
        </w:numPr>
        <w:adjustRightInd w:val="0"/>
        <w:snapToGrid w:val="0"/>
        <w:rPr>
          <w:rFonts w:ascii="Arial" w:hAnsi="Arial" w:cs="Arial"/>
          <w:sz w:val="24"/>
          <w:szCs w:val="24"/>
        </w:rPr>
      </w:pPr>
      <w:r>
        <w:rPr>
          <w:rFonts w:ascii="Arial" w:hAnsi="Arial" w:cs="Arial"/>
          <w:sz w:val="24"/>
          <w:szCs w:val="24"/>
        </w:rPr>
        <w:t>In summary</w:t>
      </w:r>
      <w:r w:rsidR="00B825EC">
        <w:rPr>
          <w:rFonts w:ascii="Arial" w:hAnsi="Arial" w:cs="Arial"/>
          <w:sz w:val="24"/>
          <w:szCs w:val="24"/>
        </w:rPr>
        <w:t>,</w:t>
      </w:r>
      <w:r>
        <w:rPr>
          <w:rFonts w:ascii="Arial" w:hAnsi="Arial" w:cs="Arial"/>
          <w:sz w:val="24"/>
          <w:szCs w:val="24"/>
        </w:rPr>
        <w:t xml:space="preserve"> it is recommended that the proposals and budgets presented to the November meeting of the Town Deal Board are taken forward for planning approval and delivery.</w:t>
      </w:r>
    </w:p>
    <w:p w14:paraId="413C67DB" w14:textId="77777777" w:rsidR="000C7810" w:rsidRPr="00335597" w:rsidRDefault="000C7810" w:rsidP="00335597">
      <w:pPr>
        <w:rPr>
          <w:rFonts w:ascii="Arial" w:hAnsi="Arial" w:cs="Arial"/>
          <w:sz w:val="24"/>
          <w:szCs w:val="24"/>
        </w:rPr>
      </w:pPr>
    </w:p>
    <w:p w14:paraId="5DFCEC32" w14:textId="7C1746E0" w:rsidR="000C7810" w:rsidRPr="000C7810" w:rsidRDefault="000C7810" w:rsidP="00F32038">
      <w:pPr>
        <w:pStyle w:val="ListParagraph"/>
        <w:numPr>
          <w:ilvl w:val="0"/>
          <w:numId w:val="3"/>
        </w:numPr>
        <w:rPr>
          <w:rFonts w:ascii="Arial" w:hAnsi="Arial" w:cs="Arial"/>
          <w:b/>
          <w:bCs/>
          <w:sz w:val="24"/>
          <w:szCs w:val="24"/>
        </w:rPr>
      </w:pPr>
      <w:r w:rsidRPr="000C7810">
        <w:rPr>
          <w:rFonts w:ascii="Arial" w:hAnsi="Arial" w:cs="Arial"/>
          <w:b/>
          <w:bCs/>
          <w:sz w:val="24"/>
          <w:szCs w:val="24"/>
        </w:rPr>
        <w:t>Risks and Issues</w:t>
      </w:r>
    </w:p>
    <w:p w14:paraId="4AFE17E6" w14:textId="77777777" w:rsidR="000C7810" w:rsidRPr="000C7810" w:rsidRDefault="000C7810" w:rsidP="000C7810">
      <w:pPr>
        <w:pStyle w:val="ListParagraph"/>
        <w:rPr>
          <w:rFonts w:ascii="Arial" w:hAnsi="Arial" w:cs="Arial"/>
          <w:sz w:val="24"/>
          <w:szCs w:val="24"/>
        </w:rPr>
      </w:pPr>
    </w:p>
    <w:p w14:paraId="6DB74FB5" w14:textId="12F3E95D" w:rsidR="000C7810" w:rsidRPr="00A640B0" w:rsidRDefault="000C7810" w:rsidP="00F32038">
      <w:pPr>
        <w:pStyle w:val="ListParagraph"/>
        <w:numPr>
          <w:ilvl w:val="0"/>
          <w:numId w:val="3"/>
        </w:numPr>
        <w:rPr>
          <w:rFonts w:ascii="Arial" w:hAnsi="Arial" w:cs="Arial"/>
          <w:b/>
          <w:bCs/>
          <w:sz w:val="24"/>
          <w:szCs w:val="24"/>
        </w:rPr>
      </w:pPr>
      <w:r w:rsidRPr="00A640B0">
        <w:rPr>
          <w:rFonts w:ascii="Arial" w:hAnsi="Arial" w:cs="Arial"/>
          <w:b/>
          <w:bCs/>
          <w:sz w:val="24"/>
          <w:szCs w:val="24"/>
        </w:rPr>
        <w:t xml:space="preserve">Cost </w:t>
      </w:r>
      <w:r w:rsidR="0082164C">
        <w:rPr>
          <w:rFonts w:ascii="Arial" w:hAnsi="Arial" w:cs="Arial"/>
          <w:b/>
          <w:bCs/>
          <w:sz w:val="24"/>
          <w:szCs w:val="24"/>
        </w:rPr>
        <w:t>i</w:t>
      </w:r>
      <w:r w:rsidRPr="00A640B0">
        <w:rPr>
          <w:rFonts w:ascii="Arial" w:hAnsi="Arial" w:cs="Arial"/>
          <w:b/>
          <w:bCs/>
          <w:sz w:val="24"/>
          <w:szCs w:val="24"/>
        </w:rPr>
        <w:t>nflation</w:t>
      </w:r>
    </w:p>
    <w:p w14:paraId="2C79D5F4" w14:textId="77777777" w:rsidR="000C7810" w:rsidRPr="000C7810" w:rsidRDefault="000C7810" w:rsidP="000C7810">
      <w:pPr>
        <w:pStyle w:val="ListParagraph"/>
        <w:rPr>
          <w:rFonts w:ascii="Arial" w:hAnsi="Arial" w:cs="Arial"/>
          <w:sz w:val="24"/>
          <w:szCs w:val="24"/>
        </w:rPr>
      </w:pPr>
    </w:p>
    <w:p w14:paraId="7B6419DD" w14:textId="1A4E06F9" w:rsidR="000C7810" w:rsidRDefault="000C7810" w:rsidP="001B7030">
      <w:pPr>
        <w:pStyle w:val="ListParagraph"/>
        <w:numPr>
          <w:ilvl w:val="0"/>
          <w:numId w:val="3"/>
        </w:numPr>
        <w:rPr>
          <w:rFonts w:ascii="Arial" w:hAnsi="Arial" w:cs="Arial"/>
          <w:sz w:val="24"/>
          <w:szCs w:val="24"/>
        </w:rPr>
      </w:pPr>
      <w:r w:rsidRPr="00D66564">
        <w:rPr>
          <w:rFonts w:ascii="Arial" w:hAnsi="Arial" w:cs="Arial"/>
          <w:sz w:val="24"/>
          <w:szCs w:val="24"/>
        </w:rPr>
        <w:t xml:space="preserve">The condition of Trafalgar House is now deteriorating at a rapid rate, meaning that the cost of demolition will increase accordingly.  It will not be possible to remove hazardous material in advance of demolition for much longer, and if this </w:t>
      </w:r>
      <w:proofErr w:type="gramStart"/>
      <w:r w:rsidRPr="00D66564">
        <w:rPr>
          <w:rFonts w:ascii="Arial" w:hAnsi="Arial" w:cs="Arial"/>
          <w:sz w:val="24"/>
          <w:szCs w:val="24"/>
        </w:rPr>
        <w:t>has to</w:t>
      </w:r>
      <w:proofErr w:type="gramEnd"/>
      <w:r w:rsidRPr="00D66564">
        <w:rPr>
          <w:rFonts w:ascii="Arial" w:hAnsi="Arial" w:cs="Arial"/>
          <w:sz w:val="24"/>
          <w:szCs w:val="24"/>
        </w:rPr>
        <w:t xml:space="preserve"> be done after demolition </w:t>
      </w:r>
      <w:r w:rsidR="00D427CD" w:rsidRPr="00D66564">
        <w:rPr>
          <w:rFonts w:ascii="Arial" w:hAnsi="Arial" w:cs="Arial"/>
          <w:sz w:val="24"/>
          <w:szCs w:val="24"/>
        </w:rPr>
        <w:t>it</w:t>
      </w:r>
      <w:r w:rsidRPr="00D66564">
        <w:rPr>
          <w:rFonts w:ascii="Arial" w:hAnsi="Arial" w:cs="Arial"/>
          <w:sz w:val="24"/>
          <w:szCs w:val="24"/>
        </w:rPr>
        <w:t xml:space="preserve"> will significantly increase costs</w:t>
      </w:r>
      <w:r w:rsidR="00D66564" w:rsidRPr="00D66564">
        <w:rPr>
          <w:rFonts w:ascii="Arial" w:hAnsi="Arial" w:cs="Arial"/>
          <w:sz w:val="24"/>
          <w:szCs w:val="24"/>
        </w:rPr>
        <w:t xml:space="preserve">. </w:t>
      </w:r>
    </w:p>
    <w:p w14:paraId="2419D406" w14:textId="77777777" w:rsidR="00D66564" w:rsidRPr="00D66564" w:rsidRDefault="00D66564" w:rsidP="00D66564">
      <w:pPr>
        <w:rPr>
          <w:rFonts w:ascii="Arial" w:hAnsi="Arial" w:cs="Arial"/>
          <w:sz w:val="24"/>
          <w:szCs w:val="24"/>
        </w:rPr>
      </w:pPr>
    </w:p>
    <w:p w14:paraId="3FD8CE03" w14:textId="0586CD51" w:rsidR="000C7810" w:rsidRPr="000C7810" w:rsidRDefault="003541A1" w:rsidP="000C7810">
      <w:pPr>
        <w:pStyle w:val="ListParagraph"/>
        <w:numPr>
          <w:ilvl w:val="0"/>
          <w:numId w:val="3"/>
        </w:numPr>
        <w:rPr>
          <w:rFonts w:ascii="Arial" w:hAnsi="Arial" w:cs="Arial"/>
          <w:sz w:val="24"/>
          <w:szCs w:val="24"/>
        </w:rPr>
      </w:pPr>
      <w:r>
        <w:rPr>
          <w:rFonts w:ascii="Arial" w:hAnsi="Arial" w:cs="Arial"/>
          <w:sz w:val="24"/>
          <w:szCs w:val="24"/>
        </w:rPr>
        <w:t>Cost</w:t>
      </w:r>
      <w:r w:rsidR="000C7810">
        <w:rPr>
          <w:rFonts w:ascii="Arial" w:hAnsi="Arial" w:cs="Arial"/>
          <w:sz w:val="24"/>
          <w:szCs w:val="24"/>
        </w:rPr>
        <w:t xml:space="preserve"> estimates are going up with each review exercise as the amount of work to deal with the dilapidation in the building increases, along with the effects of cost inflation generally.</w:t>
      </w:r>
    </w:p>
    <w:p w14:paraId="63270823" w14:textId="77777777" w:rsidR="000C7810" w:rsidRPr="000C7810" w:rsidRDefault="000C7810" w:rsidP="000C7810">
      <w:pPr>
        <w:pStyle w:val="ListParagraph"/>
        <w:rPr>
          <w:rFonts w:ascii="Arial" w:hAnsi="Arial" w:cs="Arial"/>
          <w:sz w:val="24"/>
          <w:szCs w:val="24"/>
        </w:rPr>
      </w:pPr>
    </w:p>
    <w:p w14:paraId="37EB437D" w14:textId="569DC193" w:rsidR="00A640B0" w:rsidRDefault="004260FD" w:rsidP="00F32038">
      <w:pPr>
        <w:pStyle w:val="ListParagraph"/>
        <w:numPr>
          <w:ilvl w:val="0"/>
          <w:numId w:val="3"/>
        </w:numPr>
        <w:rPr>
          <w:rFonts w:ascii="Arial" w:hAnsi="Arial" w:cs="Arial"/>
          <w:sz w:val="24"/>
          <w:szCs w:val="24"/>
        </w:rPr>
      </w:pPr>
      <w:r>
        <w:rPr>
          <w:rFonts w:ascii="Arial" w:hAnsi="Arial" w:cs="Arial"/>
          <w:sz w:val="24"/>
          <w:szCs w:val="24"/>
        </w:rPr>
        <w:t>The demolition costs in the latest cost plan have been formulated in conjunction with submissions from local contractors.</w:t>
      </w:r>
      <w:r w:rsidRPr="004260FD">
        <w:rPr>
          <w:rFonts w:ascii="Arial" w:hAnsi="Arial" w:cs="Arial"/>
          <w:sz w:val="24"/>
          <w:szCs w:val="24"/>
        </w:rPr>
        <w:t xml:space="preserve"> </w:t>
      </w:r>
      <w:r>
        <w:rPr>
          <w:rFonts w:ascii="Arial" w:hAnsi="Arial" w:cs="Arial"/>
          <w:sz w:val="24"/>
          <w:szCs w:val="24"/>
        </w:rPr>
        <w:t xml:space="preserve">However, </w:t>
      </w:r>
      <w:r w:rsidRPr="00F32038">
        <w:rPr>
          <w:rFonts w:ascii="Arial" w:hAnsi="Arial" w:cs="Arial"/>
          <w:sz w:val="24"/>
          <w:szCs w:val="24"/>
        </w:rPr>
        <w:t xml:space="preserve">Goodfellow Howells have </w:t>
      </w:r>
      <w:r w:rsidR="00D427CD">
        <w:rPr>
          <w:rFonts w:ascii="Arial" w:hAnsi="Arial" w:cs="Arial"/>
          <w:sz w:val="24"/>
          <w:szCs w:val="24"/>
        </w:rPr>
        <w:t xml:space="preserve">only </w:t>
      </w:r>
      <w:r w:rsidRPr="00F32038">
        <w:rPr>
          <w:rFonts w:ascii="Arial" w:hAnsi="Arial" w:cs="Arial"/>
          <w:sz w:val="24"/>
          <w:szCs w:val="24"/>
        </w:rPr>
        <w:t>allowed for 3% contingency in their cost plan.  This might be considered light.</w:t>
      </w:r>
    </w:p>
    <w:p w14:paraId="5788EC66" w14:textId="77777777" w:rsidR="00A640B0" w:rsidRPr="00A640B0" w:rsidRDefault="00A640B0" w:rsidP="00A640B0">
      <w:pPr>
        <w:pStyle w:val="ListParagraph"/>
        <w:rPr>
          <w:rFonts w:ascii="Arial" w:hAnsi="Arial" w:cs="Arial"/>
          <w:sz w:val="24"/>
          <w:szCs w:val="24"/>
        </w:rPr>
      </w:pPr>
    </w:p>
    <w:p w14:paraId="6644E2EA" w14:textId="6E3FDD3E" w:rsidR="00D66564" w:rsidRDefault="00D66564" w:rsidP="00D66564">
      <w:pPr>
        <w:pStyle w:val="ListParagraph"/>
        <w:numPr>
          <w:ilvl w:val="0"/>
          <w:numId w:val="3"/>
        </w:numPr>
        <w:rPr>
          <w:rFonts w:ascii="Arial" w:hAnsi="Arial" w:cs="Arial"/>
          <w:sz w:val="24"/>
          <w:szCs w:val="24"/>
        </w:rPr>
      </w:pPr>
      <w:proofErr w:type="gramStart"/>
      <w:r>
        <w:rPr>
          <w:rFonts w:ascii="Arial" w:hAnsi="Arial" w:cs="Arial"/>
          <w:sz w:val="24"/>
          <w:szCs w:val="24"/>
        </w:rPr>
        <w:t>In light of</w:t>
      </w:r>
      <w:proofErr w:type="gramEnd"/>
      <w:r>
        <w:rPr>
          <w:rFonts w:ascii="Arial" w:hAnsi="Arial" w:cs="Arial"/>
          <w:sz w:val="24"/>
          <w:szCs w:val="24"/>
        </w:rPr>
        <w:t xml:space="preserve"> the risks outlined in paragraphs 2</w:t>
      </w:r>
      <w:r w:rsidR="00F46FF3">
        <w:rPr>
          <w:rFonts w:ascii="Arial" w:hAnsi="Arial" w:cs="Arial"/>
          <w:sz w:val="24"/>
          <w:szCs w:val="24"/>
        </w:rPr>
        <w:t>3</w:t>
      </w:r>
      <w:r>
        <w:rPr>
          <w:rFonts w:ascii="Arial" w:hAnsi="Arial" w:cs="Arial"/>
          <w:sz w:val="24"/>
          <w:szCs w:val="24"/>
        </w:rPr>
        <w:t>- 24 inclusive, an additional 15% contingency has been included.  A prompt decision on the way forward for the project is required.</w:t>
      </w:r>
    </w:p>
    <w:p w14:paraId="5C21016A" w14:textId="77777777" w:rsidR="00A640B0" w:rsidRPr="00A640B0" w:rsidRDefault="00A640B0" w:rsidP="00A640B0">
      <w:pPr>
        <w:pStyle w:val="ListParagraph"/>
        <w:rPr>
          <w:rFonts w:ascii="Arial" w:hAnsi="Arial" w:cs="Arial"/>
          <w:sz w:val="24"/>
          <w:szCs w:val="24"/>
        </w:rPr>
      </w:pPr>
    </w:p>
    <w:p w14:paraId="48BBDA47" w14:textId="6280FA5F" w:rsidR="00A640B0" w:rsidRPr="00A640B0" w:rsidRDefault="00A640B0" w:rsidP="00A640B0">
      <w:pPr>
        <w:pStyle w:val="ListParagraph"/>
        <w:numPr>
          <w:ilvl w:val="0"/>
          <w:numId w:val="3"/>
        </w:numPr>
        <w:rPr>
          <w:rFonts w:ascii="Arial" w:hAnsi="Arial" w:cs="Arial"/>
          <w:b/>
          <w:bCs/>
          <w:sz w:val="24"/>
          <w:szCs w:val="24"/>
        </w:rPr>
      </w:pPr>
      <w:r w:rsidRPr="00A640B0">
        <w:rPr>
          <w:rFonts w:ascii="Arial" w:hAnsi="Arial" w:cs="Arial"/>
          <w:b/>
          <w:bCs/>
          <w:sz w:val="24"/>
          <w:szCs w:val="24"/>
        </w:rPr>
        <w:t xml:space="preserve">Insufficient </w:t>
      </w:r>
      <w:r w:rsidR="0082164C">
        <w:rPr>
          <w:rFonts w:ascii="Arial" w:hAnsi="Arial" w:cs="Arial"/>
          <w:b/>
          <w:bCs/>
          <w:sz w:val="24"/>
          <w:szCs w:val="24"/>
        </w:rPr>
        <w:t>f</w:t>
      </w:r>
      <w:r w:rsidRPr="00A640B0">
        <w:rPr>
          <w:rFonts w:ascii="Arial" w:hAnsi="Arial" w:cs="Arial"/>
          <w:b/>
          <w:bCs/>
          <w:sz w:val="24"/>
          <w:szCs w:val="24"/>
        </w:rPr>
        <w:t>unds left for PRSC</w:t>
      </w:r>
    </w:p>
    <w:p w14:paraId="1E218B55" w14:textId="77777777" w:rsidR="00F32038" w:rsidRPr="00D66564" w:rsidRDefault="00F32038" w:rsidP="00D66564">
      <w:pPr>
        <w:rPr>
          <w:rFonts w:ascii="Arial" w:hAnsi="Arial" w:cs="Arial"/>
          <w:sz w:val="24"/>
          <w:szCs w:val="24"/>
        </w:rPr>
      </w:pPr>
    </w:p>
    <w:p w14:paraId="7B2099F6" w14:textId="7E777BB4" w:rsidR="0082164C" w:rsidRDefault="00F32038" w:rsidP="00BE6215">
      <w:pPr>
        <w:pStyle w:val="ListParagraph"/>
        <w:numPr>
          <w:ilvl w:val="0"/>
          <w:numId w:val="3"/>
        </w:numPr>
        <w:rPr>
          <w:rFonts w:ascii="Arial" w:hAnsi="Arial" w:cs="Arial"/>
          <w:sz w:val="24"/>
          <w:szCs w:val="24"/>
        </w:rPr>
      </w:pPr>
      <w:r w:rsidRPr="0023061F">
        <w:rPr>
          <w:rFonts w:ascii="Arial" w:hAnsi="Arial" w:cs="Arial"/>
          <w:sz w:val="24"/>
          <w:szCs w:val="24"/>
        </w:rPr>
        <w:t>The final budgetary outcome on the Revitalised Nelson programme will of course depend on the final levels of compensation</w:t>
      </w:r>
      <w:r w:rsidR="00A14F07" w:rsidRPr="0023061F">
        <w:rPr>
          <w:rFonts w:ascii="Arial" w:hAnsi="Arial" w:cs="Arial"/>
          <w:sz w:val="24"/>
          <w:szCs w:val="24"/>
        </w:rPr>
        <w:t xml:space="preserve"> and relocation costs</w:t>
      </w:r>
      <w:r w:rsidRPr="0023061F">
        <w:rPr>
          <w:rFonts w:ascii="Arial" w:hAnsi="Arial" w:cs="Arial"/>
          <w:sz w:val="24"/>
          <w:szCs w:val="24"/>
        </w:rPr>
        <w:t xml:space="preserve"> agreed with the tenants and telecom companies.  </w:t>
      </w:r>
    </w:p>
    <w:p w14:paraId="2F5A4B2B" w14:textId="77777777" w:rsidR="0023061F" w:rsidRPr="0023061F" w:rsidRDefault="0023061F" w:rsidP="0023061F">
      <w:pPr>
        <w:rPr>
          <w:rFonts w:ascii="Arial" w:hAnsi="Arial" w:cs="Arial"/>
          <w:sz w:val="24"/>
          <w:szCs w:val="24"/>
        </w:rPr>
      </w:pPr>
    </w:p>
    <w:p w14:paraId="3647CA17" w14:textId="2759101D" w:rsidR="0082164C" w:rsidRPr="0082164C" w:rsidRDefault="0082164C" w:rsidP="00F32038">
      <w:pPr>
        <w:pStyle w:val="ListParagraph"/>
        <w:numPr>
          <w:ilvl w:val="0"/>
          <w:numId w:val="3"/>
        </w:numPr>
        <w:rPr>
          <w:rFonts w:ascii="Arial" w:hAnsi="Arial" w:cs="Arial"/>
          <w:b/>
          <w:bCs/>
          <w:sz w:val="24"/>
          <w:szCs w:val="24"/>
        </w:rPr>
      </w:pPr>
      <w:r w:rsidRPr="0082164C">
        <w:rPr>
          <w:rFonts w:ascii="Arial" w:hAnsi="Arial" w:cs="Arial"/>
          <w:b/>
          <w:bCs/>
          <w:sz w:val="24"/>
          <w:szCs w:val="24"/>
        </w:rPr>
        <w:t>Town Deal Outputs</w:t>
      </w:r>
    </w:p>
    <w:p w14:paraId="45102EC9" w14:textId="77777777" w:rsidR="0082164C" w:rsidRPr="0082164C" w:rsidRDefault="0082164C" w:rsidP="0082164C">
      <w:pPr>
        <w:rPr>
          <w:rFonts w:ascii="Arial" w:hAnsi="Arial" w:cs="Arial"/>
          <w:sz w:val="24"/>
          <w:szCs w:val="24"/>
        </w:rPr>
      </w:pPr>
    </w:p>
    <w:p w14:paraId="57CCE506" w14:textId="209EC549" w:rsidR="0082164C" w:rsidRDefault="0082164C" w:rsidP="0082164C">
      <w:pPr>
        <w:pStyle w:val="ListParagraph"/>
        <w:numPr>
          <w:ilvl w:val="0"/>
          <w:numId w:val="3"/>
        </w:numPr>
        <w:rPr>
          <w:rFonts w:ascii="Arial" w:hAnsi="Arial" w:cs="Arial"/>
          <w:sz w:val="24"/>
          <w:szCs w:val="24"/>
        </w:rPr>
      </w:pPr>
      <w:r>
        <w:rPr>
          <w:rFonts w:ascii="Arial" w:hAnsi="Arial" w:cs="Arial"/>
          <w:sz w:val="24"/>
          <w:szCs w:val="24"/>
        </w:rPr>
        <w:t>For Revitalised Nelson, Trafalgar House provides an output of a heritage asset saved and contributes to repurposed floor space.  However,</w:t>
      </w:r>
      <w:r w:rsidRPr="0082164C">
        <w:rPr>
          <w:rFonts w:ascii="Arial" w:hAnsi="Arial" w:cs="Arial"/>
          <w:sz w:val="24"/>
          <w:szCs w:val="24"/>
        </w:rPr>
        <w:t xml:space="preserve"> </w:t>
      </w:r>
      <w:r>
        <w:rPr>
          <w:rFonts w:ascii="Arial" w:hAnsi="Arial" w:cs="Arial"/>
          <w:sz w:val="24"/>
          <w:szCs w:val="24"/>
        </w:rPr>
        <w:t>i</w:t>
      </w:r>
      <w:r w:rsidRPr="00F32038">
        <w:rPr>
          <w:rFonts w:ascii="Arial" w:hAnsi="Arial" w:cs="Arial"/>
          <w:sz w:val="24"/>
          <w:szCs w:val="24"/>
        </w:rPr>
        <w:t>n the</w:t>
      </w:r>
      <w:r>
        <w:rPr>
          <w:rFonts w:ascii="Arial" w:hAnsi="Arial" w:cs="Arial"/>
          <w:sz w:val="24"/>
          <w:szCs w:val="24"/>
        </w:rPr>
        <w:t xml:space="preserve"> recently announced</w:t>
      </w:r>
      <w:r w:rsidRPr="00F32038">
        <w:rPr>
          <w:rFonts w:ascii="Arial" w:hAnsi="Arial" w:cs="Arial"/>
          <w:sz w:val="24"/>
          <w:szCs w:val="24"/>
        </w:rPr>
        <w:t xml:space="preserve"> new MHCL</w:t>
      </w:r>
      <w:r w:rsidR="007300A3">
        <w:rPr>
          <w:rFonts w:ascii="Arial" w:hAnsi="Arial" w:cs="Arial"/>
          <w:sz w:val="24"/>
          <w:szCs w:val="24"/>
        </w:rPr>
        <w:t>G</w:t>
      </w:r>
      <w:r w:rsidRPr="00F32038">
        <w:rPr>
          <w:rFonts w:ascii="Arial" w:hAnsi="Arial" w:cs="Arial"/>
          <w:sz w:val="24"/>
          <w:szCs w:val="24"/>
        </w:rPr>
        <w:t xml:space="preserve"> monitoring regime, </w:t>
      </w:r>
      <w:r w:rsidR="00D427CD">
        <w:rPr>
          <w:rFonts w:ascii="Arial" w:hAnsi="Arial" w:cs="Arial"/>
          <w:sz w:val="24"/>
          <w:szCs w:val="24"/>
        </w:rPr>
        <w:t>there is no longer any need to submit a</w:t>
      </w:r>
      <w:r>
        <w:rPr>
          <w:rFonts w:ascii="Arial" w:hAnsi="Arial" w:cs="Arial"/>
          <w:sz w:val="24"/>
          <w:szCs w:val="24"/>
        </w:rPr>
        <w:t xml:space="preserve"> formal Project Adjustment Form</w:t>
      </w:r>
      <w:r w:rsidR="00CB3FC4">
        <w:rPr>
          <w:rFonts w:ascii="Arial" w:hAnsi="Arial" w:cs="Arial"/>
          <w:sz w:val="24"/>
          <w:szCs w:val="24"/>
        </w:rPr>
        <w:t xml:space="preserve"> (PAR)</w:t>
      </w:r>
      <w:r>
        <w:rPr>
          <w:rFonts w:ascii="Arial" w:hAnsi="Arial" w:cs="Arial"/>
          <w:sz w:val="24"/>
          <w:szCs w:val="24"/>
        </w:rPr>
        <w:t xml:space="preserve"> for variations to funding allocations or outputs/outcomes achieved.  </w:t>
      </w:r>
      <w:r w:rsidRPr="00B37621">
        <w:rPr>
          <w:rFonts w:ascii="Arial" w:hAnsi="Arial" w:cs="Arial"/>
          <w:sz w:val="24"/>
          <w:szCs w:val="24"/>
        </w:rPr>
        <w:t>The decision to</w:t>
      </w:r>
      <w:r>
        <w:rPr>
          <w:rFonts w:ascii="Arial" w:hAnsi="Arial" w:cs="Arial"/>
          <w:sz w:val="24"/>
          <w:szCs w:val="24"/>
        </w:rPr>
        <w:t xml:space="preserve"> vary funding or outputs within the Town Deal Programme rests with the Town Deal Board and the Local Authority and must specifically be signed off by the </w:t>
      </w:r>
      <w:r w:rsidR="00467339">
        <w:rPr>
          <w:rFonts w:ascii="Arial" w:hAnsi="Arial" w:cs="Arial"/>
          <w:sz w:val="24"/>
          <w:szCs w:val="24"/>
        </w:rPr>
        <w:t xml:space="preserve">Council’s </w:t>
      </w:r>
      <w:r>
        <w:rPr>
          <w:rFonts w:ascii="Arial" w:hAnsi="Arial" w:cs="Arial"/>
          <w:sz w:val="24"/>
          <w:szCs w:val="24"/>
        </w:rPr>
        <w:t>Section 151</w:t>
      </w:r>
      <w:r w:rsidR="00467339">
        <w:rPr>
          <w:rFonts w:ascii="Arial" w:hAnsi="Arial" w:cs="Arial"/>
          <w:sz w:val="24"/>
          <w:szCs w:val="24"/>
        </w:rPr>
        <w:t xml:space="preserve"> (Chief Finance)</w:t>
      </w:r>
      <w:r>
        <w:rPr>
          <w:rFonts w:ascii="Arial" w:hAnsi="Arial" w:cs="Arial"/>
          <w:sz w:val="24"/>
          <w:szCs w:val="24"/>
        </w:rPr>
        <w:t xml:space="preserve"> Officer.</w:t>
      </w:r>
    </w:p>
    <w:p w14:paraId="312CCBF7" w14:textId="77777777" w:rsidR="0082164C" w:rsidRPr="0082164C" w:rsidRDefault="0082164C" w:rsidP="0082164C">
      <w:pPr>
        <w:rPr>
          <w:rFonts w:ascii="Arial" w:hAnsi="Arial" w:cs="Arial"/>
          <w:sz w:val="24"/>
          <w:szCs w:val="24"/>
        </w:rPr>
      </w:pPr>
    </w:p>
    <w:p w14:paraId="1AD05316" w14:textId="560A067C" w:rsidR="0082164C" w:rsidRPr="0082164C" w:rsidRDefault="0082164C" w:rsidP="0082164C">
      <w:pPr>
        <w:pStyle w:val="ListParagraph"/>
        <w:numPr>
          <w:ilvl w:val="0"/>
          <w:numId w:val="3"/>
        </w:numPr>
        <w:rPr>
          <w:rFonts w:ascii="Arial" w:hAnsi="Arial" w:cs="Arial"/>
          <w:b/>
          <w:bCs/>
          <w:sz w:val="24"/>
          <w:szCs w:val="24"/>
        </w:rPr>
      </w:pPr>
      <w:r w:rsidRPr="0082164C">
        <w:rPr>
          <w:rFonts w:ascii="Arial" w:hAnsi="Arial" w:cs="Arial"/>
          <w:b/>
          <w:bCs/>
          <w:sz w:val="24"/>
          <w:szCs w:val="24"/>
        </w:rPr>
        <w:t>Town Deal Board’s aspiration to fund additional projects</w:t>
      </w:r>
    </w:p>
    <w:p w14:paraId="6A72F841" w14:textId="77777777" w:rsidR="0082164C" w:rsidRPr="0082164C" w:rsidRDefault="0082164C" w:rsidP="0082164C">
      <w:pPr>
        <w:rPr>
          <w:rFonts w:ascii="Arial" w:hAnsi="Arial" w:cs="Arial"/>
          <w:sz w:val="24"/>
          <w:szCs w:val="24"/>
        </w:rPr>
      </w:pPr>
    </w:p>
    <w:p w14:paraId="24BAAB8D" w14:textId="6F37EF45" w:rsidR="00D93454" w:rsidRDefault="004260FD" w:rsidP="00D93454">
      <w:pPr>
        <w:pStyle w:val="ListParagraph"/>
        <w:numPr>
          <w:ilvl w:val="0"/>
          <w:numId w:val="3"/>
        </w:numPr>
        <w:rPr>
          <w:rFonts w:ascii="Arial" w:hAnsi="Arial" w:cs="Arial"/>
          <w:sz w:val="24"/>
          <w:szCs w:val="24"/>
        </w:rPr>
      </w:pPr>
      <w:r w:rsidRPr="009174F7">
        <w:rPr>
          <w:rFonts w:ascii="Arial" w:hAnsi="Arial" w:cs="Arial"/>
          <w:sz w:val="24"/>
          <w:szCs w:val="24"/>
        </w:rPr>
        <w:t>The Town Deal Board</w:t>
      </w:r>
      <w:r w:rsidRPr="00592D9B">
        <w:rPr>
          <w:rFonts w:ascii="Arial" w:hAnsi="Arial" w:cs="Arial"/>
          <w:sz w:val="24"/>
          <w:szCs w:val="24"/>
        </w:rPr>
        <w:t xml:space="preserve"> has</w:t>
      </w:r>
      <w:r w:rsidRPr="00F32038">
        <w:rPr>
          <w:rFonts w:ascii="Arial" w:hAnsi="Arial" w:cs="Arial"/>
          <w:sz w:val="24"/>
          <w:szCs w:val="24"/>
        </w:rPr>
        <w:t xml:space="preserve"> </w:t>
      </w:r>
      <w:r w:rsidR="00D93454">
        <w:rPr>
          <w:rFonts w:ascii="Arial" w:hAnsi="Arial" w:cs="Arial"/>
          <w:sz w:val="24"/>
          <w:szCs w:val="24"/>
        </w:rPr>
        <w:t>expressed an aspiration to support additional</w:t>
      </w:r>
      <w:r w:rsidRPr="00F32038">
        <w:rPr>
          <w:rFonts w:ascii="Arial" w:hAnsi="Arial" w:cs="Arial"/>
          <w:sz w:val="24"/>
          <w:szCs w:val="24"/>
        </w:rPr>
        <w:t xml:space="preserve"> projects </w:t>
      </w:r>
      <w:r w:rsidR="00D93454">
        <w:rPr>
          <w:rFonts w:ascii="Arial" w:hAnsi="Arial" w:cs="Arial"/>
          <w:sz w:val="24"/>
          <w:szCs w:val="24"/>
        </w:rPr>
        <w:t xml:space="preserve">from any </w:t>
      </w:r>
      <w:r w:rsidRPr="00F32038">
        <w:rPr>
          <w:rFonts w:ascii="Arial" w:hAnsi="Arial" w:cs="Arial"/>
          <w:sz w:val="24"/>
          <w:szCs w:val="24"/>
        </w:rPr>
        <w:t xml:space="preserve">underspend </w:t>
      </w:r>
      <w:r w:rsidR="00D93454">
        <w:rPr>
          <w:rFonts w:ascii="Arial" w:hAnsi="Arial" w:cs="Arial"/>
          <w:sz w:val="24"/>
          <w:szCs w:val="24"/>
        </w:rPr>
        <w:t xml:space="preserve">of the Town Deal Fund once the original core projects have been delivered.  </w:t>
      </w:r>
      <w:r w:rsidR="00D93454" w:rsidRPr="00D93454">
        <w:rPr>
          <w:rFonts w:ascii="Arial" w:hAnsi="Arial" w:cs="Arial"/>
          <w:sz w:val="24"/>
          <w:szCs w:val="24"/>
        </w:rPr>
        <w:t xml:space="preserve"> </w:t>
      </w:r>
      <w:r w:rsidRPr="00D93454">
        <w:rPr>
          <w:rFonts w:ascii="Arial" w:hAnsi="Arial" w:cs="Arial"/>
          <w:sz w:val="24"/>
          <w:szCs w:val="24"/>
        </w:rPr>
        <w:t>Projects are currently being identified accordingly</w:t>
      </w:r>
      <w:r w:rsidR="00A1504D">
        <w:rPr>
          <w:rFonts w:ascii="Arial" w:hAnsi="Arial" w:cs="Arial"/>
          <w:sz w:val="24"/>
          <w:szCs w:val="24"/>
        </w:rPr>
        <w:t>, and a report will be brought to a future board meeting</w:t>
      </w:r>
      <w:r w:rsidRPr="00D93454">
        <w:rPr>
          <w:rFonts w:ascii="Arial" w:hAnsi="Arial" w:cs="Arial"/>
          <w:sz w:val="24"/>
          <w:szCs w:val="24"/>
        </w:rPr>
        <w:t xml:space="preserve">. </w:t>
      </w:r>
      <w:r w:rsidR="00D93454" w:rsidRPr="00D93454">
        <w:rPr>
          <w:rFonts w:ascii="Arial" w:hAnsi="Arial" w:cs="Arial"/>
          <w:sz w:val="24"/>
          <w:szCs w:val="24"/>
        </w:rPr>
        <w:t xml:space="preserve"> </w:t>
      </w:r>
    </w:p>
    <w:p w14:paraId="430D9E07" w14:textId="77777777" w:rsidR="0023061F" w:rsidRPr="0023061F" w:rsidRDefault="0023061F" w:rsidP="0023061F">
      <w:pPr>
        <w:pStyle w:val="ListParagraph"/>
        <w:rPr>
          <w:rFonts w:ascii="Arial" w:hAnsi="Arial" w:cs="Arial"/>
          <w:sz w:val="24"/>
          <w:szCs w:val="24"/>
        </w:rPr>
      </w:pPr>
    </w:p>
    <w:p w14:paraId="22F00C9F" w14:textId="12A280D8" w:rsidR="00C21AEE" w:rsidRDefault="0023061F" w:rsidP="00C21AEE">
      <w:pPr>
        <w:pStyle w:val="ListParagraph"/>
        <w:numPr>
          <w:ilvl w:val="0"/>
          <w:numId w:val="3"/>
        </w:numPr>
        <w:ind w:left="720"/>
        <w:rPr>
          <w:rFonts w:ascii="Arial" w:hAnsi="Arial" w:cs="Arial"/>
          <w:sz w:val="24"/>
          <w:szCs w:val="24"/>
        </w:rPr>
      </w:pPr>
      <w:r w:rsidRPr="006F7F80">
        <w:rPr>
          <w:rFonts w:ascii="Arial" w:hAnsi="Arial" w:cs="Arial"/>
          <w:sz w:val="24"/>
          <w:szCs w:val="24"/>
        </w:rPr>
        <w:t xml:space="preserve">The additional contingency of £256,231 (15% of construction costs) has been included due to the increasing deterioration in Trafalgar House.  The £70,000 planning and professional </w:t>
      </w:r>
      <w:r w:rsidRPr="006F7F80">
        <w:rPr>
          <w:rFonts w:ascii="Arial" w:hAnsi="Arial" w:cs="Arial"/>
          <w:sz w:val="24"/>
          <w:szCs w:val="24"/>
        </w:rPr>
        <w:lastRenderedPageBreak/>
        <w:t xml:space="preserve">fees are based on a Penbrook estimate of the costs of obtaining planning permission, given the status of the heritage value of the building in a conservation area.   The management fee of £85,000 represents the reduced level of fee agreed between Brookhouse and PBC for managing the </w:t>
      </w:r>
      <w:r w:rsidR="00F0591B" w:rsidRPr="006F7F80">
        <w:rPr>
          <w:rFonts w:ascii="Arial" w:hAnsi="Arial" w:cs="Arial"/>
          <w:sz w:val="24"/>
          <w:szCs w:val="24"/>
        </w:rPr>
        <w:t>development</w:t>
      </w:r>
      <w:r w:rsidR="00F0591B">
        <w:rPr>
          <w:rFonts w:ascii="Arial" w:hAnsi="Arial" w:cs="Arial"/>
          <w:sz w:val="24"/>
          <w:szCs w:val="24"/>
        </w:rPr>
        <w:t>.</w:t>
      </w:r>
      <w:r w:rsidRPr="006F7F80">
        <w:rPr>
          <w:rFonts w:ascii="Arial" w:hAnsi="Arial" w:cs="Arial"/>
          <w:sz w:val="24"/>
          <w:szCs w:val="24"/>
        </w:rPr>
        <w:t xml:space="preserve">  The budget for client-side professional fees, including project management, consultancy </w:t>
      </w:r>
      <w:r>
        <w:rPr>
          <w:rFonts w:ascii="Arial" w:hAnsi="Arial" w:cs="Arial"/>
          <w:sz w:val="24"/>
          <w:szCs w:val="24"/>
        </w:rPr>
        <w:t xml:space="preserve">and </w:t>
      </w:r>
      <w:r w:rsidRPr="006F7F80">
        <w:rPr>
          <w:rFonts w:ascii="Arial" w:hAnsi="Arial" w:cs="Arial"/>
          <w:sz w:val="24"/>
          <w:szCs w:val="24"/>
        </w:rPr>
        <w:t xml:space="preserve">survey fees of £150,000 represent costs incurred to date with projections as to any additional costs that may be incurred during the project.  </w:t>
      </w:r>
      <w:r>
        <w:rPr>
          <w:rFonts w:ascii="Arial" w:hAnsi="Arial" w:cs="Arial"/>
          <w:sz w:val="24"/>
          <w:szCs w:val="24"/>
        </w:rPr>
        <w:t xml:space="preserve">  Any underspend on these costs will be brought back to the Town Deal Board</w:t>
      </w:r>
      <w:r w:rsidR="00C21AEE">
        <w:rPr>
          <w:rFonts w:ascii="Arial" w:hAnsi="Arial" w:cs="Arial"/>
          <w:sz w:val="24"/>
          <w:szCs w:val="24"/>
        </w:rPr>
        <w:t xml:space="preserve">.  </w:t>
      </w:r>
    </w:p>
    <w:p w14:paraId="6E20E2EF" w14:textId="77777777" w:rsidR="00C21AEE" w:rsidRPr="00C21AEE" w:rsidRDefault="00C21AEE" w:rsidP="00C21AEE">
      <w:pPr>
        <w:pStyle w:val="ListParagraph"/>
        <w:rPr>
          <w:rFonts w:ascii="Arial" w:hAnsi="Arial" w:cs="Arial"/>
          <w:sz w:val="24"/>
          <w:szCs w:val="24"/>
        </w:rPr>
      </w:pPr>
    </w:p>
    <w:p w14:paraId="4ECADE3B" w14:textId="73B3889A" w:rsidR="00D66564" w:rsidRPr="00C21AEE" w:rsidRDefault="00D66564" w:rsidP="00C21AEE">
      <w:pPr>
        <w:pStyle w:val="ListParagraph"/>
        <w:numPr>
          <w:ilvl w:val="0"/>
          <w:numId w:val="3"/>
        </w:numPr>
        <w:ind w:left="720"/>
        <w:rPr>
          <w:rFonts w:ascii="Arial" w:hAnsi="Arial" w:cs="Arial"/>
          <w:sz w:val="24"/>
          <w:szCs w:val="24"/>
        </w:rPr>
      </w:pPr>
      <w:r w:rsidRPr="00C21AEE">
        <w:rPr>
          <w:rFonts w:ascii="Arial" w:hAnsi="Arial" w:cs="Arial"/>
          <w:sz w:val="24"/>
          <w:szCs w:val="24"/>
        </w:rPr>
        <w:t xml:space="preserve">The level of </w:t>
      </w:r>
      <w:r w:rsidR="00C21AEE">
        <w:rPr>
          <w:rFonts w:ascii="Arial" w:hAnsi="Arial" w:cs="Arial"/>
          <w:sz w:val="24"/>
          <w:szCs w:val="24"/>
        </w:rPr>
        <w:t xml:space="preserve">any potential </w:t>
      </w:r>
      <w:r w:rsidRPr="00C21AEE">
        <w:rPr>
          <w:rFonts w:ascii="Arial" w:hAnsi="Arial" w:cs="Arial"/>
          <w:sz w:val="24"/>
          <w:szCs w:val="24"/>
        </w:rPr>
        <w:t xml:space="preserve">underspend </w:t>
      </w:r>
      <w:r w:rsidR="00C21AEE">
        <w:rPr>
          <w:rFonts w:ascii="Arial" w:hAnsi="Arial" w:cs="Arial"/>
          <w:sz w:val="24"/>
          <w:szCs w:val="24"/>
        </w:rPr>
        <w:t xml:space="preserve">across Revitalised Nelson </w:t>
      </w:r>
      <w:r w:rsidRPr="00C21AEE">
        <w:rPr>
          <w:rFonts w:ascii="Arial" w:hAnsi="Arial" w:cs="Arial"/>
          <w:sz w:val="24"/>
          <w:szCs w:val="24"/>
        </w:rPr>
        <w:t>will be determined at a future point.  This will require</w:t>
      </w:r>
      <w:r w:rsidR="00F2468B">
        <w:rPr>
          <w:rFonts w:ascii="Arial" w:hAnsi="Arial" w:cs="Arial"/>
          <w:sz w:val="24"/>
          <w:szCs w:val="24"/>
        </w:rPr>
        <w:t>:</w:t>
      </w:r>
      <w:r w:rsidRPr="00C21AEE">
        <w:rPr>
          <w:rFonts w:ascii="Arial" w:hAnsi="Arial" w:cs="Arial"/>
          <w:sz w:val="24"/>
          <w:szCs w:val="24"/>
        </w:rPr>
        <w:t xml:space="preserve"> </w:t>
      </w:r>
    </w:p>
    <w:p w14:paraId="57BC54A6" w14:textId="77777777" w:rsidR="00D66564" w:rsidRPr="00D66564" w:rsidRDefault="00D66564" w:rsidP="00D66564">
      <w:pPr>
        <w:pStyle w:val="ListParagraph"/>
        <w:rPr>
          <w:rFonts w:ascii="Arial" w:hAnsi="Arial" w:cs="Arial"/>
          <w:sz w:val="24"/>
          <w:szCs w:val="24"/>
        </w:rPr>
      </w:pPr>
    </w:p>
    <w:p w14:paraId="06362B27" w14:textId="77777777"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completion of negotiations with tenants on CPO compensation</w:t>
      </w:r>
    </w:p>
    <w:p w14:paraId="40580F51" w14:textId="4B972B21"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finishing demolition of PRSC so that costs and any disturbance claims are know</w:t>
      </w:r>
      <w:r w:rsidR="00CF725E">
        <w:rPr>
          <w:rFonts w:ascii="Arial" w:hAnsi="Arial" w:cs="Arial"/>
          <w:sz w:val="24"/>
          <w:szCs w:val="24"/>
        </w:rPr>
        <w:t>n</w:t>
      </w:r>
    </w:p>
    <w:p w14:paraId="2D32872B" w14:textId="77777777"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obtaining planning permission and then partial demolition of Trafalgar House</w:t>
      </w:r>
    </w:p>
    <w:p w14:paraId="686285C4" w14:textId="4B12F5E1" w:rsidR="00D66564" w:rsidRDefault="00D66564" w:rsidP="00D66564">
      <w:pPr>
        <w:pStyle w:val="ListParagraph"/>
        <w:numPr>
          <w:ilvl w:val="0"/>
          <w:numId w:val="10"/>
        </w:numPr>
        <w:rPr>
          <w:rFonts w:ascii="Arial" w:hAnsi="Arial" w:cs="Arial"/>
          <w:sz w:val="24"/>
          <w:szCs w:val="24"/>
        </w:rPr>
      </w:pPr>
      <w:r>
        <w:rPr>
          <w:rFonts w:ascii="Arial" w:hAnsi="Arial" w:cs="Arial"/>
          <w:sz w:val="24"/>
          <w:szCs w:val="24"/>
        </w:rPr>
        <w:t>successful contracting of the renovation of the remaining portion of Trafalgar House post partial demolition</w:t>
      </w:r>
    </w:p>
    <w:p w14:paraId="63B0A3AD" w14:textId="77777777" w:rsidR="00F2647C" w:rsidRPr="00C21AEE" w:rsidRDefault="00F2647C" w:rsidP="00C21AEE">
      <w:pPr>
        <w:rPr>
          <w:rFonts w:ascii="Arial" w:hAnsi="Arial" w:cs="Arial"/>
          <w:sz w:val="24"/>
          <w:szCs w:val="24"/>
        </w:rPr>
      </w:pPr>
    </w:p>
    <w:p w14:paraId="35BBF17C" w14:textId="7D66A49D" w:rsidR="00B55E90" w:rsidRPr="00B55E90" w:rsidRDefault="00B55E90" w:rsidP="00D427CD">
      <w:pPr>
        <w:pStyle w:val="ListParagraph"/>
        <w:rPr>
          <w:rFonts w:ascii="Arial" w:hAnsi="Arial" w:cs="Arial"/>
          <w:b/>
          <w:bCs/>
          <w:sz w:val="24"/>
          <w:szCs w:val="24"/>
        </w:rPr>
      </w:pPr>
      <w:r w:rsidRPr="00B55E90">
        <w:rPr>
          <w:rFonts w:ascii="Arial" w:hAnsi="Arial" w:cs="Arial"/>
          <w:b/>
          <w:bCs/>
          <w:sz w:val="24"/>
          <w:szCs w:val="24"/>
        </w:rPr>
        <w:t>Appendices</w:t>
      </w:r>
    </w:p>
    <w:p w14:paraId="78CB4A76" w14:textId="77777777" w:rsidR="00B55E90" w:rsidRDefault="00B55E90" w:rsidP="00D427CD">
      <w:pPr>
        <w:pStyle w:val="ListParagraph"/>
        <w:rPr>
          <w:rFonts w:ascii="Arial" w:hAnsi="Arial" w:cs="Arial"/>
          <w:sz w:val="24"/>
          <w:szCs w:val="24"/>
        </w:rPr>
      </w:pPr>
    </w:p>
    <w:p w14:paraId="3C065E8C" w14:textId="264BBC91" w:rsidR="00B55E90" w:rsidRDefault="00F219CA" w:rsidP="00B55E90">
      <w:pPr>
        <w:pStyle w:val="ListParagraph"/>
        <w:numPr>
          <w:ilvl w:val="0"/>
          <w:numId w:val="9"/>
        </w:numPr>
        <w:rPr>
          <w:rFonts w:ascii="Arial" w:hAnsi="Arial" w:cs="Arial"/>
          <w:sz w:val="24"/>
          <w:szCs w:val="24"/>
        </w:rPr>
      </w:pPr>
      <w:r>
        <w:rPr>
          <w:rFonts w:ascii="Arial" w:hAnsi="Arial" w:cs="Arial"/>
          <w:sz w:val="24"/>
          <w:szCs w:val="24"/>
        </w:rPr>
        <w:t xml:space="preserve">Appendix One - </w:t>
      </w:r>
      <w:proofErr w:type="spellStart"/>
      <w:r w:rsidR="00C21AEE">
        <w:rPr>
          <w:rFonts w:ascii="Arial" w:hAnsi="Arial" w:cs="Arial"/>
          <w:sz w:val="24"/>
          <w:szCs w:val="24"/>
        </w:rPr>
        <w:t>Lanpro</w:t>
      </w:r>
      <w:proofErr w:type="spellEnd"/>
      <w:r w:rsidR="00C21AEE">
        <w:rPr>
          <w:rFonts w:ascii="Arial" w:hAnsi="Arial" w:cs="Arial"/>
          <w:sz w:val="24"/>
          <w:szCs w:val="24"/>
        </w:rPr>
        <w:t xml:space="preserve"> – Trafalgar House, Nelson: Façade Statement</w:t>
      </w:r>
    </w:p>
    <w:p w14:paraId="06512F0F" w14:textId="62C8442A" w:rsidR="00F0591B" w:rsidRDefault="00F0591B" w:rsidP="00B55E90">
      <w:pPr>
        <w:pStyle w:val="ListParagraph"/>
        <w:numPr>
          <w:ilvl w:val="0"/>
          <w:numId w:val="9"/>
        </w:numPr>
        <w:rPr>
          <w:rFonts w:ascii="Arial" w:hAnsi="Arial" w:cs="Arial"/>
          <w:sz w:val="24"/>
          <w:szCs w:val="24"/>
        </w:rPr>
      </w:pPr>
      <w:r>
        <w:rPr>
          <w:rFonts w:ascii="Arial" w:hAnsi="Arial" w:cs="Arial"/>
          <w:sz w:val="24"/>
          <w:szCs w:val="24"/>
        </w:rPr>
        <w:t>Appendix Two – Howell Goodfellow Cost Plan</w:t>
      </w:r>
    </w:p>
    <w:p w14:paraId="1971D497" w14:textId="77777777" w:rsidR="00C21AEE" w:rsidRDefault="00C21AEE" w:rsidP="00C21AEE">
      <w:pPr>
        <w:pStyle w:val="ListParagraph"/>
        <w:ind w:left="1440"/>
        <w:rPr>
          <w:rFonts w:ascii="Arial" w:hAnsi="Arial" w:cs="Arial"/>
          <w:sz w:val="24"/>
          <w:szCs w:val="24"/>
        </w:rPr>
      </w:pPr>
    </w:p>
    <w:p w14:paraId="0A910596" w14:textId="77777777" w:rsidR="00C21AEE" w:rsidRPr="00D427CD" w:rsidRDefault="00C21AEE" w:rsidP="00C21AEE">
      <w:pPr>
        <w:pStyle w:val="ListParagraph"/>
        <w:ind w:left="1440"/>
        <w:rPr>
          <w:rFonts w:ascii="Arial" w:hAnsi="Arial" w:cs="Arial"/>
          <w:sz w:val="24"/>
          <w:szCs w:val="24"/>
        </w:rPr>
      </w:pPr>
    </w:p>
    <w:p w14:paraId="5837B63F" w14:textId="23F4123D" w:rsidR="00C11F34" w:rsidRDefault="00C11F34" w:rsidP="00F32038">
      <w:pPr>
        <w:rPr>
          <w:rFonts w:ascii="Arial" w:hAnsi="Arial" w:cs="Arial"/>
          <w:bCs/>
          <w:sz w:val="24"/>
          <w:szCs w:val="24"/>
        </w:rPr>
      </w:pPr>
    </w:p>
    <w:p w14:paraId="661EACCF" w14:textId="77777777" w:rsidR="00052369" w:rsidRDefault="00052369" w:rsidP="00F32038">
      <w:pPr>
        <w:rPr>
          <w:rFonts w:ascii="Arial" w:hAnsi="Arial" w:cs="Arial"/>
          <w:bCs/>
          <w:sz w:val="24"/>
          <w:szCs w:val="24"/>
        </w:rPr>
      </w:pPr>
    </w:p>
    <w:p w14:paraId="1DE64097" w14:textId="77777777" w:rsidR="00C44F96" w:rsidRPr="00F32038" w:rsidRDefault="00C44F96" w:rsidP="00F32038">
      <w:pPr>
        <w:rPr>
          <w:rFonts w:ascii="Arial" w:hAnsi="Arial" w:cs="Arial"/>
          <w:bCs/>
          <w:sz w:val="24"/>
          <w:szCs w:val="24"/>
        </w:rPr>
      </w:pPr>
    </w:p>
    <w:sectPr w:rsidR="00C44F96" w:rsidRPr="00F32038" w:rsidSect="000D674D">
      <w:footerReference w:type="even" r:id="rId9"/>
      <w:footerReference w:type="default" r:id="rId10"/>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70F6" w14:textId="77777777" w:rsidR="00AA7CCC" w:rsidRDefault="00AA7CCC">
      <w:r>
        <w:separator/>
      </w:r>
    </w:p>
  </w:endnote>
  <w:endnote w:type="continuationSeparator" w:id="0">
    <w:p w14:paraId="2B1A83CD" w14:textId="77777777" w:rsidR="00AA7CCC" w:rsidRDefault="00AA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9BA3" w14:textId="77777777" w:rsidR="000D674D" w:rsidRDefault="000D674D" w:rsidP="00C21F3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1B3B8AC" w14:textId="77777777" w:rsidR="000D674D" w:rsidRDefault="000D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CD5B" w14:textId="77777777" w:rsidR="000D674D" w:rsidRPr="00C21F36" w:rsidRDefault="000D674D" w:rsidP="00C21F36">
    <w:pPr>
      <w:pStyle w:val="Footer"/>
      <w:framePr w:wrap="around" w:vAnchor="text" w:hAnchor="margin" w:xAlign="center" w:y="1"/>
      <w:rPr>
        <w:rStyle w:val="PageNumber"/>
        <w:rFonts w:ascii="Arial" w:eastAsiaTheme="majorEastAsia" w:hAnsi="Arial" w:cs="Arial"/>
        <w:sz w:val="24"/>
        <w:szCs w:val="24"/>
      </w:rPr>
    </w:pPr>
    <w:r w:rsidRPr="00C21F36">
      <w:rPr>
        <w:rStyle w:val="PageNumber"/>
        <w:rFonts w:ascii="Arial" w:eastAsiaTheme="majorEastAsia" w:hAnsi="Arial" w:cs="Arial"/>
        <w:sz w:val="24"/>
        <w:szCs w:val="24"/>
      </w:rPr>
      <w:fldChar w:fldCharType="begin"/>
    </w:r>
    <w:r w:rsidRPr="00C21F36">
      <w:rPr>
        <w:rStyle w:val="PageNumber"/>
        <w:rFonts w:ascii="Arial" w:eastAsiaTheme="majorEastAsia" w:hAnsi="Arial" w:cs="Arial"/>
        <w:sz w:val="24"/>
        <w:szCs w:val="24"/>
      </w:rPr>
      <w:instrText xml:space="preserve">PAGE  </w:instrText>
    </w:r>
    <w:r w:rsidRPr="00C21F36">
      <w:rPr>
        <w:rStyle w:val="PageNumber"/>
        <w:rFonts w:ascii="Arial" w:eastAsiaTheme="majorEastAsia" w:hAnsi="Arial" w:cs="Arial"/>
        <w:sz w:val="24"/>
        <w:szCs w:val="24"/>
      </w:rPr>
      <w:fldChar w:fldCharType="separate"/>
    </w:r>
    <w:r>
      <w:rPr>
        <w:rStyle w:val="PageNumber"/>
        <w:rFonts w:ascii="Arial" w:eastAsiaTheme="majorEastAsia" w:hAnsi="Arial" w:cs="Arial"/>
        <w:noProof/>
        <w:sz w:val="24"/>
        <w:szCs w:val="24"/>
      </w:rPr>
      <w:t>2</w:t>
    </w:r>
    <w:r w:rsidRPr="00C21F36">
      <w:rPr>
        <w:rStyle w:val="PageNumber"/>
        <w:rFonts w:ascii="Arial" w:eastAsiaTheme="majorEastAsia" w:hAnsi="Arial" w:cs="Arial"/>
        <w:sz w:val="24"/>
        <w:szCs w:val="24"/>
      </w:rPr>
      <w:fldChar w:fldCharType="end"/>
    </w:r>
  </w:p>
  <w:p w14:paraId="652CD78D" w14:textId="77777777" w:rsidR="000D674D" w:rsidRDefault="000D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275D" w14:textId="77777777" w:rsidR="00AA7CCC" w:rsidRDefault="00AA7CCC">
      <w:r>
        <w:separator/>
      </w:r>
    </w:p>
  </w:footnote>
  <w:footnote w:type="continuationSeparator" w:id="0">
    <w:p w14:paraId="1137D250" w14:textId="77777777" w:rsidR="00AA7CCC" w:rsidRDefault="00AA7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BB5"/>
    <w:multiLevelType w:val="multilevel"/>
    <w:tmpl w:val="AFC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4599D"/>
    <w:multiLevelType w:val="hybridMultilevel"/>
    <w:tmpl w:val="3DE02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F971CF"/>
    <w:multiLevelType w:val="multilevel"/>
    <w:tmpl w:val="CD1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E5FFF"/>
    <w:multiLevelType w:val="multilevel"/>
    <w:tmpl w:val="EA5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748E2"/>
    <w:multiLevelType w:val="hybridMultilevel"/>
    <w:tmpl w:val="7CE4DCF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2A053FEF"/>
    <w:multiLevelType w:val="multilevel"/>
    <w:tmpl w:val="E5688E26"/>
    <w:lvl w:ilvl="0">
      <w:start w:val="1"/>
      <w:numFmt w:val="decimal"/>
      <w:lvlText w:val="%1."/>
      <w:lvlJc w:val="left"/>
      <w:pPr>
        <w:ind w:left="737" w:hanging="737"/>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97" w:hanging="360"/>
      </w:pPr>
      <w:rPr>
        <w:rFonts w:ascii="Symbol" w:hAnsi="Symbol" w:cs="Symbol"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6" w15:restartNumberingAfterBreak="0">
    <w:nsid w:val="33242B53"/>
    <w:multiLevelType w:val="multilevel"/>
    <w:tmpl w:val="A0A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7727E"/>
    <w:multiLevelType w:val="hybridMultilevel"/>
    <w:tmpl w:val="20B41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2E474B"/>
    <w:multiLevelType w:val="hybridMultilevel"/>
    <w:tmpl w:val="B0A8D48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F77D9E"/>
    <w:multiLevelType w:val="multilevel"/>
    <w:tmpl w:val="BF3AA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54EF0"/>
    <w:multiLevelType w:val="multilevel"/>
    <w:tmpl w:val="19728A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DF7452"/>
    <w:multiLevelType w:val="hybridMultilevel"/>
    <w:tmpl w:val="6BF0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B536CF"/>
    <w:multiLevelType w:val="multilevel"/>
    <w:tmpl w:val="B4C450A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2F67C5B"/>
    <w:multiLevelType w:val="multilevel"/>
    <w:tmpl w:val="46BAD942"/>
    <w:lvl w:ilvl="0">
      <w:start w:val="1"/>
      <w:numFmt w:val="decimal"/>
      <w:lvlText w:val="%1."/>
      <w:lvlJc w:val="left"/>
      <w:pPr>
        <w:ind w:left="737" w:hanging="737"/>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97" w:hanging="360"/>
      </w:pPr>
      <w:rPr>
        <w:rFonts w:ascii="Symbol" w:hAnsi="Symbol" w:cs="Symbol"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53716093"/>
    <w:multiLevelType w:val="multilevel"/>
    <w:tmpl w:val="5504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C53890"/>
    <w:multiLevelType w:val="multilevel"/>
    <w:tmpl w:val="790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526E61"/>
    <w:multiLevelType w:val="multilevel"/>
    <w:tmpl w:val="B0F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0107566">
    <w:abstractNumId w:val="11"/>
  </w:num>
  <w:num w:numId="2" w16cid:durableId="1541630312">
    <w:abstractNumId w:val="6"/>
  </w:num>
  <w:num w:numId="3" w16cid:durableId="1549224824">
    <w:abstractNumId w:val="5"/>
  </w:num>
  <w:num w:numId="4" w16cid:durableId="1880361098">
    <w:abstractNumId w:val="9"/>
  </w:num>
  <w:num w:numId="5" w16cid:durableId="1387023686">
    <w:abstractNumId w:val="12"/>
  </w:num>
  <w:num w:numId="6" w16cid:durableId="1348949219">
    <w:abstractNumId w:val="10"/>
  </w:num>
  <w:num w:numId="7" w16cid:durableId="2041321403">
    <w:abstractNumId w:val="1"/>
  </w:num>
  <w:num w:numId="8" w16cid:durableId="117140174">
    <w:abstractNumId w:val="8"/>
  </w:num>
  <w:num w:numId="9" w16cid:durableId="175537922">
    <w:abstractNumId w:val="7"/>
  </w:num>
  <w:num w:numId="10" w16cid:durableId="1030689242">
    <w:abstractNumId w:val="4"/>
  </w:num>
  <w:num w:numId="11" w16cid:durableId="2070179574">
    <w:abstractNumId w:val="13"/>
  </w:num>
  <w:num w:numId="12" w16cid:durableId="260382077">
    <w:abstractNumId w:val="0"/>
  </w:num>
  <w:num w:numId="13" w16cid:durableId="929854404">
    <w:abstractNumId w:val="3"/>
  </w:num>
  <w:num w:numId="14" w16cid:durableId="24795584">
    <w:abstractNumId w:val="16"/>
  </w:num>
  <w:num w:numId="15" w16cid:durableId="368803404">
    <w:abstractNumId w:val="14"/>
  </w:num>
  <w:num w:numId="16" w16cid:durableId="1318070057">
    <w:abstractNumId w:val="15"/>
  </w:num>
  <w:num w:numId="17" w16cid:durableId="38209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97"/>
    <w:rsid w:val="00015A1A"/>
    <w:rsid w:val="00035888"/>
    <w:rsid w:val="00052369"/>
    <w:rsid w:val="000766AC"/>
    <w:rsid w:val="0008434F"/>
    <w:rsid w:val="00085C8F"/>
    <w:rsid w:val="000A2E97"/>
    <w:rsid w:val="000B2874"/>
    <w:rsid w:val="000B63FE"/>
    <w:rsid w:val="000B7F79"/>
    <w:rsid w:val="000C1A6D"/>
    <w:rsid w:val="000C7810"/>
    <w:rsid w:val="000D674D"/>
    <w:rsid w:val="000D7993"/>
    <w:rsid w:val="000E2295"/>
    <w:rsid w:val="001066FE"/>
    <w:rsid w:val="00106F7A"/>
    <w:rsid w:val="00114DE3"/>
    <w:rsid w:val="0012425F"/>
    <w:rsid w:val="00127831"/>
    <w:rsid w:val="001354EF"/>
    <w:rsid w:val="00143ED2"/>
    <w:rsid w:val="00163223"/>
    <w:rsid w:val="00171450"/>
    <w:rsid w:val="00177B99"/>
    <w:rsid w:val="00177F16"/>
    <w:rsid w:val="001869ED"/>
    <w:rsid w:val="001B6E89"/>
    <w:rsid w:val="001C118D"/>
    <w:rsid w:val="001C1F13"/>
    <w:rsid w:val="001D17FE"/>
    <w:rsid w:val="001F5652"/>
    <w:rsid w:val="00200A0F"/>
    <w:rsid w:val="00202C43"/>
    <w:rsid w:val="0023061F"/>
    <w:rsid w:val="002432EA"/>
    <w:rsid w:val="0025037D"/>
    <w:rsid w:val="00256422"/>
    <w:rsid w:val="00277EF6"/>
    <w:rsid w:val="002B3139"/>
    <w:rsid w:val="002B368B"/>
    <w:rsid w:val="002D496D"/>
    <w:rsid w:val="0030041B"/>
    <w:rsid w:val="003059A2"/>
    <w:rsid w:val="003060C4"/>
    <w:rsid w:val="003228D6"/>
    <w:rsid w:val="00335597"/>
    <w:rsid w:val="003541A1"/>
    <w:rsid w:val="00380EC8"/>
    <w:rsid w:val="00392738"/>
    <w:rsid w:val="003C1EF5"/>
    <w:rsid w:val="003E5975"/>
    <w:rsid w:val="003E6FE1"/>
    <w:rsid w:val="003F2D0D"/>
    <w:rsid w:val="004055AC"/>
    <w:rsid w:val="004260FD"/>
    <w:rsid w:val="0044120F"/>
    <w:rsid w:val="00443A63"/>
    <w:rsid w:val="00467339"/>
    <w:rsid w:val="004840C1"/>
    <w:rsid w:val="00484245"/>
    <w:rsid w:val="004873F3"/>
    <w:rsid w:val="00495EC6"/>
    <w:rsid w:val="00497E2D"/>
    <w:rsid w:val="004E7656"/>
    <w:rsid w:val="00503602"/>
    <w:rsid w:val="00510817"/>
    <w:rsid w:val="005473EB"/>
    <w:rsid w:val="005568D0"/>
    <w:rsid w:val="005618DE"/>
    <w:rsid w:val="00565176"/>
    <w:rsid w:val="005654E7"/>
    <w:rsid w:val="00576300"/>
    <w:rsid w:val="00591E48"/>
    <w:rsid w:val="00592D9B"/>
    <w:rsid w:val="005A75A3"/>
    <w:rsid w:val="005E2D3F"/>
    <w:rsid w:val="005F2923"/>
    <w:rsid w:val="005F5FC6"/>
    <w:rsid w:val="00617272"/>
    <w:rsid w:val="00635BDE"/>
    <w:rsid w:val="00661A9D"/>
    <w:rsid w:val="00686AB3"/>
    <w:rsid w:val="006A46D1"/>
    <w:rsid w:val="006D670A"/>
    <w:rsid w:val="006F7F80"/>
    <w:rsid w:val="00705DE7"/>
    <w:rsid w:val="00707776"/>
    <w:rsid w:val="007300A3"/>
    <w:rsid w:val="0073784C"/>
    <w:rsid w:val="00747FF2"/>
    <w:rsid w:val="00751687"/>
    <w:rsid w:val="00767B9D"/>
    <w:rsid w:val="00791073"/>
    <w:rsid w:val="007A1F7B"/>
    <w:rsid w:val="007B02FC"/>
    <w:rsid w:val="007C16AC"/>
    <w:rsid w:val="007C7334"/>
    <w:rsid w:val="007E3D32"/>
    <w:rsid w:val="007F76DE"/>
    <w:rsid w:val="00802484"/>
    <w:rsid w:val="00817C1E"/>
    <w:rsid w:val="0082164C"/>
    <w:rsid w:val="0083320A"/>
    <w:rsid w:val="00833D85"/>
    <w:rsid w:val="00875092"/>
    <w:rsid w:val="0088145F"/>
    <w:rsid w:val="008831FE"/>
    <w:rsid w:val="008B3AC2"/>
    <w:rsid w:val="008D3140"/>
    <w:rsid w:val="008E63FD"/>
    <w:rsid w:val="009174F7"/>
    <w:rsid w:val="00933AE5"/>
    <w:rsid w:val="009461EE"/>
    <w:rsid w:val="009529B3"/>
    <w:rsid w:val="00962710"/>
    <w:rsid w:val="00987155"/>
    <w:rsid w:val="009907B8"/>
    <w:rsid w:val="009B4C03"/>
    <w:rsid w:val="009B5BBA"/>
    <w:rsid w:val="009D3654"/>
    <w:rsid w:val="009E5FD5"/>
    <w:rsid w:val="00A00BD1"/>
    <w:rsid w:val="00A14F07"/>
    <w:rsid w:val="00A1504D"/>
    <w:rsid w:val="00A21E66"/>
    <w:rsid w:val="00A4292A"/>
    <w:rsid w:val="00A52BBA"/>
    <w:rsid w:val="00A640B0"/>
    <w:rsid w:val="00A90BAA"/>
    <w:rsid w:val="00AA5E5B"/>
    <w:rsid w:val="00AA7CCC"/>
    <w:rsid w:val="00AD149E"/>
    <w:rsid w:val="00AD33D6"/>
    <w:rsid w:val="00B01618"/>
    <w:rsid w:val="00B2222B"/>
    <w:rsid w:val="00B35648"/>
    <w:rsid w:val="00B373B1"/>
    <w:rsid w:val="00B37621"/>
    <w:rsid w:val="00B41EE8"/>
    <w:rsid w:val="00B50CA4"/>
    <w:rsid w:val="00B5467F"/>
    <w:rsid w:val="00B55E90"/>
    <w:rsid w:val="00B825EC"/>
    <w:rsid w:val="00B85D11"/>
    <w:rsid w:val="00BA59A3"/>
    <w:rsid w:val="00BB19EA"/>
    <w:rsid w:val="00BB6D9D"/>
    <w:rsid w:val="00BB7DB8"/>
    <w:rsid w:val="00C02005"/>
    <w:rsid w:val="00C11F34"/>
    <w:rsid w:val="00C1234A"/>
    <w:rsid w:val="00C21AEE"/>
    <w:rsid w:val="00C44F96"/>
    <w:rsid w:val="00CA3C7E"/>
    <w:rsid w:val="00CB3FC4"/>
    <w:rsid w:val="00CB4703"/>
    <w:rsid w:val="00CC1E87"/>
    <w:rsid w:val="00CE3F45"/>
    <w:rsid w:val="00CE6AA6"/>
    <w:rsid w:val="00CF725E"/>
    <w:rsid w:val="00D24A9A"/>
    <w:rsid w:val="00D33BB5"/>
    <w:rsid w:val="00D427CD"/>
    <w:rsid w:val="00D66564"/>
    <w:rsid w:val="00D81231"/>
    <w:rsid w:val="00D93454"/>
    <w:rsid w:val="00D948FC"/>
    <w:rsid w:val="00DA22EB"/>
    <w:rsid w:val="00DC3B31"/>
    <w:rsid w:val="00E068BE"/>
    <w:rsid w:val="00E2026C"/>
    <w:rsid w:val="00E24CB3"/>
    <w:rsid w:val="00E254D3"/>
    <w:rsid w:val="00E30015"/>
    <w:rsid w:val="00E30F4A"/>
    <w:rsid w:val="00E3332A"/>
    <w:rsid w:val="00E4138B"/>
    <w:rsid w:val="00E779BF"/>
    <w:rsid w:val="00EF2B8F"/>
    <w:rsid w:val="00F004A0"/>
    <w:rsid w:val="00F0591B"/>
    <w:rsid w:val="00F219CA"/>
    <w:rsid w:val="00F2263E"/>
    <w:rsid w:val="00F22648"/>
    <w:rsid w:val="00F2468B"/>
    <w:rsid w:val="00F2647C"/>
    <w:rsid w:val="00F31096"/>
    <w:rsid w:val="00F32038"/>
    <w:rsid w:val="00F46FF3"/>
    <w:rsid w:val="00F516C3"/>
    <w:rsid w:val="00F62BA3"/>
    <w:rsid w:val="00F6661B"/>
    <w:rsid w:val="00FB6325"/>
    <w:rsid w:val="00FE2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07C6"/>
  <w15:chartTrackingRefBased/>
  <w15:docId w15:val="{0A401548-4CEB-FF44-AE1D-BC1B0E2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D"/>
    <w:rPr>
      <w:rFonts w:ascii="Times New Roman" w:eastAsia="Times New Roman" w:hAnsi="Times New Roman" w:cs="Times New Roman"/>
      <w:kern w:val="0"/>
      <w:sz w:val="20"/>
      <w:szCs w:val="20"/>
      <w:lang w:val="en-US" w:eastAsia="en-GB"/>
      <w14:ligatures w14:val="none"/>
    </w:rPr>
  </w:style>
  <w:style w:type="paragraph" w:styleId="Heading1">
    <w:name w:val="heading 1"/>
    <w:basedOn w:val="Normal"/>
    <w:next w:val="Normal"/>
    <w:link w:val="Heading1Char"/>
    <w:uiPriority w:val="9"/>
    <w:qFormat/>
    <w:rsid w:val="000A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97"/>
    <w:rPr>
      <w:rFonts w:eastAsiaTheme="majorEastAsia" w:cstheme="majorBidi"/>
      <w:color w:val="272727" w:themeColor="text1" w:themeTint="D8"/>
    </w:rPr>
  </w:style>
  <w:style w:type="paragraph" w:styleId="Title">
    <w:name w:val="Title"/>
    <w:basedOn w:val="Normal"/>
    <w:next w:val="Normal"/>
    <w:link w:val="TitleChar"/>
    <w:qFormat/>
    <w:rsid w:val="000A2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E97"/>
    <w:rPr>
      <w:i/>
      <w:iCs/>
      <w:color w:val="404040" w:themeColor="text1" w:themeTint="BF"/>
    </w:rPr>
  </w:style>
  <w:style w:type="paragraph" w:styleId="ListParagraph">
    <w:name w:val="List Paragraph"/>
    <w:aliases w:val="List Paragraph - LCC"/>
    <w:basedOn w:val="Normal"/>
    <w:link w:val="ListParagraphChar"/>
    <w:uiPriority w:val="34"/>
    <w:qFormat/>
    <w:rsid w:val="000A2E97"/>
    <w:pPr>
      <w:ind w:left="720"/>
      <w:contextualSpacing/>
    </w:pPr>
  </w:style>
  <w:style w:type="character" w:styleId="IntenseEmphasis">
    <w:name w:val="Intense Emphasis"/>
    <w:basedOn w:val="DefaultParagraphFont"/>
    <w:uiPriority w:val="21"/>
    <w:qFormat/>
    <w:rsid w:val="000A2E97"/>
    <w:rPr>
      <w:i/>
      <w:iCs/>
      <w:color w:val="0F4761" w:themeColor="accent1" w:themeShade="BF"/>
    </w:rPr>
  </w:style>
  <w:style w:type="paragraph" w:styleId="IntenseQuote">
    <w:name w:val="Intense Quote"/>
    <w:basedOn w:val="Normal"/>
    <w:next w:val="Normal"/>
    <w:link w:val="IntenseQuoteChar"/>
    <w:uiPriority w:val="30"/>
    <w:qFormat/>
    <w:rsid w:val="000A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97"/>
    <w:rPr>
      <w:i/>
      <w:iCs/>
      <w:color w:val="0F4761" w:themeColor="accent1" w:themeShade="BF"/>
    </w:rPr>
  </w:style>
  <w:style w:type="character" w:styleId="IntenseReference">
    <w:name w:val="Intense Reference"/>
    <w:basedOn w:val="DefaultParagraphFont"/>
    <w:uiPriority w:val="32"/>
    <w:qFormat/>
    <w:rsid w:val="000A2E97"/>
    <w:rPr>
      <w:b/>
      <w:bCs/>
      <w:smallCaps/>
      <w:color w:val="0F4761" w:themeColor="accent1" w:themeShade="BF"/>
      <w:spacing w:val="5"/>
    </w:rPr>
  </w:style>
  <w:style w:type="paragraph" w:styleId="Footer">
    <w:name w:val="footer"/>
    <w:basedOn w:val="Normal"/>
    <w:link w:val="FooterChar"/>
    <w:rsid w:val="000D674D"/>
    <w:pPr>
      <w:tabs>
        <w:tab w:val="center" w:pos="4153"/>
        <w:tab w:val="right" w:pos="8306"/>
      </w:tabs>
    </w:pPr>
  </w:style>
  <w:style w:type="character" w:customStyle="1" w:styleId="FooterChar">
    <w:name w:val="Footer Char"/>
    <w:basedOn w:val="DefaultParagraphFont"/>
    <w:link w:val="Footer"/>
    <w:rsid w:val="000D674D"/>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0D674D"/>
  </w:style>
  <w:style w:type="table" w:styleId="TableGrid">
    <w:name w:val="Table Grid"/>
    <w:basedOn w:val="TableNormal"/>
    <w:uiPriority w:val="39"/>
    <w:rsid w:val="000D674D"/>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LCC Char"/>
    <w:link w:val="ListParagraph"/>
    <w:uiPriority w:val="34"/>
    <w:qFormat/>
    <w:locked/>
    <w:rsid w:val="000D674D"/>
  </w:style>
  <w:style w:type="paragraph" w:styleId="Revision">
    <w:name w:val="Revision"/>
    <w:hidden/>
    <w:uiPriority w:val="99"/>
    <w:semiHidden/>
    <w:rsid w:val="0073784C"/>
    <w:rPr>
      <w:rFonts w:ascii="Times New Roman" w:eastAsia="Times New Roman" w:hAnsi="Times New Roman" w:cs="Times New Roman"/>
      <w:kern w:val="0"/>
      <w:sz w:val="20"/>
      <w:szCs w:val="20"/>
      <w:lang w:val="en-US" w:eastAsia="en-GB"/>
      <w14:ligatures w14:val="none"/>
    </w:rPr>
  </w:style>
  <w:style w:type="character" w:styleId="CommentReference">
    <w:name w:val="annotation reference"/>
    <w:basedOn w:val="DefaultParagraphFont"/>
    <w:uiPriority w:val="99"/>
    <w:semiHidden/>
    <w:unhideWhenUsed/>
    <w:rsid w:val="0073784C"/>
    <w:rPr>
      <w:sz w:val="16"/>
      <w:szCs w:val="16"/>
    </w:rPr>
  </w:style>
  <w:style w:type="paragraph" w:styleId="CommentText">
    <w:name w:val="annotation text"/>
    <w:basedOn w:val="Normal"/>
    <w:link w:val="CommentTextChar"/>
    <w:uiPriority w:val="99"/>
    <w:unhideWhenUsed/>
    <w:rsid w:val="0073784C"/>
  </w:style>
  <w:style w:type="character" w:customStyle="1" w:styleId="CommentTextChar">
    <w:name w:val="Comment Text Char"/>
    <w:basedOn w:val="DefaultParagraphFont"/>
    <w:link w:val="CommentText"/>
    <w:uiPriority w:val="99"/>
    <w:rsid w:val="0073784C"/>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73784C"/>
    <w:rPr>
      <w:b/>
      <w:bCs/>
    </w:rPr>
  </w:style>
  <w:style w:type="character" w:customStyle="1" w:styleId="CommentSubjectChar">
    <w:name w:val="Comment Subject Char"/>
    <w:basedOn w:val="CommentTextChar"/>
    <w:link w:val="CommentSubject"/>
    <w:uiPriority w:val="99"/>
    <w:semiHidden/>
    <w:rsid w:val="0073784C"/>
    <w:rPr>
      <w:rFonts w:ascii="Times New Roman" w:eastAsia="Times New Roman" w:hAnsi="Times New Roman" w:cs="Times New Roman"/>
      <w:b/>
      <w:bCs/>
      <w:kern w:val="0"/>
      <w:sz w:val="20"/>
      <w:szCs w:val="20"/>
      <w:lang w:val="en-US" w:eastAsia="en-GB"/>
      <w14:ligatures w14:val="none"/>
    </w:rPr>
  </w:style>
  <w:style w:type="paragraph" w:styleId="NormalWeb">
    <w:name w:val="Normal (Web)"/>
    <w:basedOn w:val="Normal"/>
    <w:uiPriority w:val="99"/>
    <w:unhideWhenUsed/>
    <w:rsid w:val="003060C4"/>
    <w:pPr>
      <w:spacing w:before="100" w:beforeAutospacing="1" w:after="100" w:afterAutospacing="1"/>
    </w:pPr>
    <w:rPr>
      <w:sz w:val="24"/>
      <w:szCs w:val="24"/>
      <w:lang w:val="en-GB"/>
    </w:rPr>
  </w:style>
  <w:style w:type="character" w:customStyle="1" w:styleId="apple-converted-space">
    <w:name w:val="apple-converted-space"/>
    <w:basedOn w:val="DefaultParagraphFont"/>
    <w:rsid w:val="003060C4"/>
  </w:style>
  <w:style w:type="character" w:styleId="Strong">
    <w:name w:val="Strong"/>
    <w:basedOn w:val="DefaultParagraphFont"/>
    <w:uiPriority w:val="22"/>
    <w:qFormat/>
    <w:rsid w:val="003060C4"/>
    <w:rPr>
      <w:b/>
      <w:bCs/>
    </w:rPr>
  </w:style>
  <w:style w:type="character" w:styleId="Hyperlink">
    <w:name w:val="Hyperlink"/>
    <w:basedOn w:val="DefaultParagraphFont"/>
    <w:uiPriority w:val="99"/>
    <w:unhideWhenUsed/>
    <w:rsid w:val="00A4292A"/>
    <w:rPr>
      <w:color w:val="0000FF"/>
      <w:u w:val="single"/>
    </w:rPr>
  </w:style>
  <w:style w:type="character" w:styleId="Mention">
    <w:name w:val="Mention"/>
    <w:basedOn w:val="DefaultParagraphFont"/>
    <w:uiPriority w:val="99"/>
    <w:unhideWhenUsed/>
    <w:rsid w:val="00802484"/>
    <w:rPr>
      <w:color w:val="2B579A"/>
      <w:shd w:val="clear" w:color="auto" w:fill="E1DFDD"/>
    </w:rPr>
  </w:style>
  <w:style w:type="character" w:styleId="UnresolvedMention">
    <w:name w:val="Unresolved Mention"/>
    <w:basedOn w:val="DefaultParagraphFont"/>
    <w:uiPriority w:val="99"/>
    <w:semiHidden/>
    <w:unhideWhenUsed/>
    <w:rsid w:val="00802484"/>
    <w:rPr>
      <w:color w:val="605E5C"/>
      <w:shd w:val="clear" w:color="auto" w:fill="E1DFDD"/>
    </w:rPr>
  </w:style>
  <w:style w:type="paragraph" w:customStyle="1" w:styleId="p1">
    <w:name w:val="p1"/>
    <w:basedOn w:val="Normal"/>
    <w:rsid w:val="0023061F"/>
    <w:rPr>
      <w:rFonts w:ascii="Helvetica" w:hAnsi="Helvetica"/>
      <w:color w:val="000000"/>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Savory</dc:creator>
  <cp:keywords/>
  <dc:description/>
  <cp:lastModifiedBy>Phillip Spurr</cp:lastModifiedBy>
  <cp:revision>2</cp:revision>
  <cp:lastPrinted>2025-12-03T13:19:00Z</cp:lastPrinted>
  <dcterms:created xsi:type="dcterms:W3CDTF">2025-12-11T14:17:00Z</dcterms:created>
  <dcterms:modified xsi:type="dcterms:W3CDTF">2025-12-11T14:17:00Z</dcterms:modified>
</cp:coreProperties>
</file>